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BB1A" w14:textId="5102D679"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 xml:space="preserve">1. OBJETO </w:t>
      </w:r>
    </w:p>
    <w:p w14:paraId="7349A870" w14:textId="0502A05D" w:rsidR="008C483C" w:rsidRPr="00E775F8" w:rsidRDefault="009173EB" w:rsidP="009173EB">
      <w:pPr>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CONTRATAÇÃO DE EMPRESA ESPECIALIZADA PARA MANUTENÇÃO, REVITALIZAÇÃO, REPARO PREVENTIVO E CORRETIVO, ADAPTAÇÃO, RECUPERAÇÃO E MODERNIZAÇÃO DAS PRAÇAS, JARDINS, PARQUES, FONTES E ACADEMIAS DA CIDADE DO MUNICÍPIO DE CONTAGEM/MG</w:t>
      </w:r>
      <w:r w:rsidR="003511E3" w:rsidRPr="00E775F8">
        <w:rPr>
          <w:rFonts w:asciiTheme="majorHAnsi" w:eastAsia="Calibri" w:hAnsiTheme="majorHAnsi" w:cstheme="majorHAnsi"/>
          <w:sz w:val="22"/>
          <w:szCs w:val="22"/>
        </w:rPr>
        <w:t>.</w:t>
      </w:r>
    </w:p>
    <w:p w14:paraId="63D3CCA4" w14:textId="5EE344DC" w:rsidR="00C42B0B" w:rsidRPr="00E775F8" w:rsidRDefault="003511E3">
      <w:pPr>
        <w:spacing w:before="240" w:after="200"/>
        <w:jc w:val="both"/>
        <w:rPr>
          <w:rFonts w:asciiTheme="majorHAnsi" w:eastAsia="Calibri" w:hAnsiTheme="majorHAnsi" w:cstheme="majorHAnsi"/>
          <w:b/>
          <w:sz w:val="22"/>
          <w:szCs w:val="22"/>
        </w:rPr>
      </w:pPr>
      <w:r w:rsidRPr="00E775F8">
        <w:rPr>
          <w:rFonts w:asciiTheme="majorHAnsi" w:eastAsia="Calibri" w:hAnsiTheme="majorHAnsi" w:cstheme="majorHAnsi"/>
          <w:b/>
          <w:sz w:val="22"/>
          <w:szCs w:val="22"/>
        </w:rPr>
        <w:t>2.</w:t>
      </w:r>
      <w:r w:rsidR="00C42B0B" w:rsidRPr="00E775F8">
        <w:rPr>
          <w:rFonts w:asciiTheme="majorHAnsi" w:eastAsia="Calibri" w:hAnsiTheme="majorHAnsi" w:cstheme="majorHAnsi"/>
          <w:b/>
          <w:sz w:val="22"/>
          <w:szCs w:val="22"/>
        </w:rPr>
        <w:t xml:space="preserve"> JUSTIFICATIVA DA NECESSIDADE DA CONTRATAÇÃO</w:t>
      </w:r>
      <w:r w:rsidRPr="00E775F8">
        <w:rPr>
          <w:rFonts w:asciiTheme="majorHAnsi" w:eastAsia="Calibri" w:hAnsiTheme="majorHAnsi" w:cstheme="majorHAnsi"/>
          <w:b/>
          <w:sz w:val="22"/>
          <w:szCs w:val="22"/>
        </w:rPr>
        <w:t xml:space="preserve"> </w:t>
      </w:r>
    </w:p>
    <w:p w14:paraId="4B165883" w14:textId="77777777" w:rsidR="009173EB" w:rsidRPr="00715A81" w:rsidRDefault="009173EB" w:rsidP="009173EB">
      <w:pPr>
        <w:spacing w:before="200" w:after="200"/>
        <w:jc w:val="both"/>
        <w:rPr>
          <w:rFonts w:asciiTheme="majorHAnsi" w:hAnsiTheme="majorHAnsi" w:cstheme="majorHAnsi"/>
          <w:sz w:val="22"/>
          <w:szCs w:val="22"/>
        </w:rPr>
      </w:pPr>
      <w:r w:rsidRPr="00715A81">
        <w:rPr>
          <w:rFonts w:asciiTheme="majorHAnsi" w:hAnsiTheme="majorHAnsi" w:cstheme="majorHAnsi"/>
          <w:sz w:val="22"/>
          <w:szCs w:val="22"/>
        </w:rPr>
        <w:t>O objeto a ser contratado é indispensável ao andamento das atividades de manutenção do Município de Contagem, que tem como objetivo proporcionar ambientes salubres aos usuários das praças, parques e jardins, espaços estes de sua responsabilidade.</w:t>
      </w:r>
    </w:p>
    <w:p w14:paraId="334E7228" w14:textId="77777777" w:rsidR="009173EB" w:rsidRPr="00715A81" w:rsidRDefault="009173EB" w:rsidP="009173EB">
      <w:pPr>
        <w:spacing w:before="200" w:after="200"/>
        <w:jc w:val="both"/>
        <w:rPr>
          <w:rFonts w:asciiTheme="majorHAnsi" w:hAnsiTheme="majorHAnsi" w:cstheme="majorHAnsi"/>
          <w:sz w:val="22"/>
          <w:szCs w:val="22"/>
        </w:rPr>
      </w:pPr>
      <w:r w:rsidRPr="00715A81">
        <w:rPr>
          <w:rFonts w:asciiTheme="majorHAnsi" w:hAnsiTheme="majorHAnsi" w:cstheme="majorHAnsi"/>
          <w:sz w:val="22"/>
          <w:szCs w:val="22"/>
        </w:rPr>
        <w:t>O serviço a ser prestado é de natureza continuada, haja vista que é executado levando em consideração o funcionamento dos equipamentos públicos. A continuidade na execução do serviço também fica evidenciada através do disposto no art. 45 da Lei Complementar 101 de 2000, que prevê a responsabilidade do município na conservação do patrimônio público.</w:t>
      </w:r>
    </w:p>
    <w:p w14:paraId="637E36D4" w14:textId="03B31A4F" w:rsidR="009173EB" w:rsidRPr="00715A81" w:rsidRDefault="009173EB" w:rsidP="009173EB">
      <w:pPr>
        <w:spacing w:before="200" w:after="200"/>
        <w:jc w:val="both"/>
        <w:rPr>
          <w:rFonts w:asciiTheme="majorHAnsi" w:hAnsiTheme="majorHAnsi" w:cstheme="majorHAnsi"/>
          <w:sz w:val="22"/>
          <w:szCs w:val="22"/>
        </w:rPr>
      </w:pPr>
      <w:r w:rsidRPr="00715A81">
        <w:rPr>
          <w:rFonts w:asciiTheme="majorHAnsi" w:hAnsiTheme="majorHAnsi" w:cstheme="majorHAnsi"/>
          <w:sz w:val="22"/>
          <w:szCs w:val="22"/>
        </w:rPr>
        <w:t>Portanto é fundamental a contratação da prestação dos serviços por meio de empresa de engenharia, visando garantir condições mínimas para receber os munícipes nas praças, parques, jardins, que naturalmente sofrem avarias e desgastes oriundos do uso frequente e muitas vezes por vândalos, garantindo também o pleno funcionamento dos equipamentos públicos no que tange aos cuidados essenciais da conservação do patrimônio público.</w:t>
      </w:r>
    </w:p>
    <w:p w14:paraId="7C0A5C19" w14:textId="77777777" w:rsidR="009173EB" w:rsidRPr="00715A81" w:rsidRDefault="009173EB" w:rsidP="009173EB">
      <w:pPr>
        <w:spacing w:before="200" w:after="200"/>
        <w:jc w:val="both"/>
        <w:rPr>
          <w:rFonts w:asciiTheme="majorHAnsi" w:hAnsiTheme="majorHAnsi" w:cstheme="majorHAnsi"/>
          <w:sz w:val="22"/>
          <w:szCs w:val="22"/>
        </w:rPr>
      </w:pPr>
      <w:r w:rsidRPr="00715A81">
        <w:rPr>
          <w:rFonts w:asciiTheme="majorHAnsi" w:hAnsiTheme="majorHAnsi" w:cstheme="majorHAnsi"/>
          <w:sz w:val="22"/>
          <w:szCs w:val="22"/>
        </w:rPr>
        <w:t>Tais informações ilustram a importância do serviço, garantindo a qualidade de vida da população de Contagem.</w:t>
      </w:r>
    </w:p>
    <w:p w14:paraId="347C194D" w14:textId="77777777" w:rsidR="009173EB" w:rsidRPr="00715A81" w:rsidRDefault="009173EB" w:rsidP="009173EB">
      <w:pPr>
        <w:spacing w:before="200" w:after="200"/>
        <w:jc w:val="both"/>
        <w:rPr>
          <w:rFonts w:asciiTheme="majorHAnsi" w:hAnsiTheme="majorHAnsi" w:cstheme="majorHAnsi"/>
          <w:sz w:val="22"/>
          <w:szCs w:val="22"/>
        </w:rPr>
      </w:pPr>
      <w:r w:rsidRPr="00715A81">
        <w:rPr>
          <w:rFonts w:asciiTheme="majorHAnsi" w:hAnsiTheme="majorHAnsi" w:cstheme="majorHAnsi"/>
          <w:sz w:val="22"/>
          <w:szCs w:val="22"/>
        </w:rPr>
        <w:t>O município não dispõe de mão de obra efetiva, nem de equipamentos necessários para a execução dos serviços sendo necessária a terceirização visando maior eficiência e economia.</w:t>
      </w:r>
    </w:p>
    <w:p w14:paraId="17E3804F" w14:textId="3D4D0434" w:rsidR="009173EB" w:rsidRPr="00E775F8" w:rsidRDefault="009173EB" w:rsidP="009173EB">
      <w:pPr>
        <w:spacing w:before="200" w:after="200"/>
        <w:jc w:val="both"/>
        <w:rPr>
          <w:rFonts w:asciiTheme="majorHAnsi" w:hAnsiTheme="majorHAnsi" w:cstheme="majorHAnsi"/>
          <w:sz w:val="22"/>
          <w:szCs w:val="22"/>
        </w:rPr>
      </w:pPr>
      <w:r w:rsidRPr="00715A81">
        <w:rPr>
          <w:rFonts w:asciiTheme="majorHAnsi" w:hAnsiTheme="majorHAnsi" w:cstheme="majorHAnsi"/>
          <w:sz w:val="22"/>
          <w:szCs w:val="22"/>
        </w:rPr>
        <w:t>Diante do exposto, resta demonstrada a relevância do serviço a ser contratado, motivo pelo qual requer que o deferimento.</w:t>
      </w:r>
    </w:p>
    <w:p w14:paraId="4581A8D2" w14:textId="77777777" w:rsidR="00C42B0B" w:rsidRPr="00E775F8" w:rsidRDefault="00C42B0B">
      <w:pPr>
        <w:spacing w:before="240" w:after="200"/>
        <w:jc w:val="both"/>
        <w:rPr>
          <w:rFonts w:asciiTheme="majorHAnsi" w:eastAsia="Calibri" w:hAnsiTheme="majorHAnsi" w:cstheme="majorHAnsi"/>
          <w:b/>
          <w:sz w:val="22"/>
          <w:szCs w:val="22"/>
        </w:rPr>
      </w:pPr>
      <w:r w:rsidRPr="00E775F8">
        <w:rPr>
          <w:rFonts w:asciiTheme="majorHAnsi" w:eastAsia="Calibri" w:hAnsiTheme="majorHAnsi" w:cstheme="majorHAnsi"/>
          <w:b/>
          <w:sz w:val="22"/>
          <w:szCs w:val="22"/>
        </w:rPr>
        <w:t>3. REQUISITOS DA CONTRATAÇÃO</w:t>
      </w:r>
    </w:p>
    <w:p w14:paraId="0DA8B9C7" w14:textId="59CC4F8E" w:rsidR="00C42B0B" w:rsidRPr="00E775F8" w:rsidRDefault="003511E3">
      <w:pPr>
        <w:spacing w:before="240" w:after="200"/>
        <w:jc w:val="both"/>
        <w:rPr>
          <w:rFonts w:asciiTheme="majorHAnsi" w:eastAsia="Calibri" w:hAnsiTheme="majorHAnsi" w:cstheme="majorHAnsi"/>
          <w:sz w:val="22"/>
          <w:szCs w:val="22"/>
          <w:highlight w:val="white"/>
        </w:rPr>
      </w:pPr>
      <w:r w:rsidRPr="00E775F8">
        <w:rPr>
          <w:rFonts w:asciiTheme="majorHAnsi" w:eastAsia="Calibri" w:hAnsiTheme="majorHAnsi" w:cstheme="majorHAnsi"/>
          <w:sz w:val="22"/>
          <w:szCs w:val="22"/>
          <w:highlight w:val="white"/>
        </w:rPr>
        <w:t xml:space="preserve">Para </w:t>
      </w:r>
      <w:r w:rsidR="007D1A7A" w:rsidRPr="00E775F8">
        <w:rPr>
          <w:rFonts w:asciiTheme="majorHAnsi" w:eastAsia="Calibri" w:hAnsiTheme="majorHAnsi" w:cstheme="majorHAnsi"/>
          <w:sz w:val="22"/>
          <w:szCs w:val="22"/>
          <w:highlight w:val="white"/>
        </w:rPr>
        <w:t xml:space="preserve">a presente </w:t>
      </w:r>
      <w:r w:rsidRPr="00E775F8">
        <w:rPr>
          <w:rFonts w:asciiTheme="majorHAnsi" w:eastAsia="Calibri" w:hAnsiTheme="majorHAnsi" w:cstheme="majorHAnsi"/>
          <w:sz w:val="22"/>
          <w:szCs w:val="22"/>
          <w:highlight w:val="white"/>
        </w:rPr>
        <w:t>contratação</w:t>
      </w:r>
      <w:r w:rsidR="00C42B0B" w:rsidRPr="00E775F8">
        <w:rPr>
          <w:rFonts w:asciiTheme="majorHAnsi" w:eastAsia="Calibri" w:hAnsiTheme="majorHAnsi" w:cstheme="majorHAnsi"/>
          <w:sz w:val="22"/>
          <w:szCs w:val="22"/>
          <w:highlight w:val="white"/>
        </w:rPr>
        <w:t>, nos termos da legislação vigente,</w:t>
      </w:r>
      <w:r w:rsidRPr="00E775F8">
        <w:rPr>
          <w:rFonts w:asciiTheme="majorHAnsi" w:eastAsia="Calibri" w:hAnsiTheme="majorHAnsi" w:cstheme="majorHAnsi"/>
          <w:sz w:val="22"/>
          <w:szCs w:val="22"/>
          <w:highlight w:val="white"/>
        </w:rPr>
        <w:t xml:space="preserve"> </w:t>
      </w:r>
      <w:r w:rsidR="00C42B0B" w:rsidRPr="00E775F8">
        <w:rPr>
          <w:rFonts w:asciiTheme="majorHAnsi" w:eastAsia="Calibri" w:hAnsiTheme="majorHAnsi" w:cstheme="majorHAnsi"/>
          <w:sz w:val="22"/>
          <w:szCs w:val="22"/>
          <w:highlight w:val="white"/>
        </w:rPr>
        <w:t>devem ser consideradas as seguintes condições:</w:t>
      </w:r>
    </w:p>
    <w:p w14:paraId="2C0A6AB8" w14:textId="77777777" w:rsidR="00C42B0B" w:rsidRPr="00E775F8" w:rsidRDefault="00C42B0B" w:rsidP="00C42B0B">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3.1. A modalidade a ser adotada é a </w:t>
      </w:r>
      <w:r w:rsidRPr="00E775F8">
        <w:rPr>
          <w:rFonts w:asciiTheme="majorHAnsi" w:eastAsia="Calibri" w:hAnsiTheme="majorHAnsi" w:cstheme="majorHAnsi"/>
          <w:b/>
          <w:bCs/>
          <w:sz w:val="22"/>
          <w:szCs w:val="22"/>
        </w:rPr>
        <w:t>CONCORRÊNCIA,</w:t>
      </w:r>
      <w:r w:rsidRPr="00E775F8">
        <w:rPr>
          <w:rFonts w:asciiTheme="majorHAnsi" w:eastAsia="Calibri" w:hAnsiTheme="majorHAnsi" w:cstheme="majorHAnsi"/>
          <w:bCs/>
          <w:sz w:val="22"/>
          <w:szCs w:val="22"/>
        </w:rPr>
        <w:t xml:space="preserve"> conforme definido pelo inciso XXXVIII, do art. 6º, da Lei n. 14.133/2021, para a contratação de obras e serviços de engenharia, de forma eletrônica.</w:t>
      </w:r>
    </w:p>
    <w:p w14:paraId="70BBEBD3" w14:textId="6E630A17" w:rsidR="00C42B0B" w:rsidRPr="00E775F8" w:rsidRDefault="00C42B0B" w:rsidP="00C42B0B">
      <w:pPr>
        <w:spacing w:before="240" w:after="200"/>
        <w:ind w:left="142"/>
        <w:jc w:val="both"/>
        <w:rPr>
          <w:rFonts w:asciiTheme="majorHAnsi" w:eastAsia="Calibri" w:hAnsiTheme="majorHAnsi" w:cstheme="majorHAnsi"/>
          <w:color w:val="000000"/>
          <w:sz w:val="22"/>
          <w:szCs w:val="22"/>
        </w:rPr>
      </w:pPr>
      <w:r w:rsidRPr="00E775F8">
        <w:rPr>
          <w:rFonts w:asciiTheme="majorHAnsi" w:eastAsia="Calibri" w:hAnsiTheme="majorHAnsi" w:cstheme="majorHAnsi"/>
          <w:sz w:val="22"/>
          <w:szCs w:val="22"/>
        </w:rPr>
        <w:t xml:space="preserve">3.1.1. </w:t>
      </w:r>
      <w:r w:rsidR="007D1A7A" w:rsidRPr="00E775F8">
        <w:rPr>
          <w:rFonts w:asciiTheme="majorHAnsi" w:eastAsia="Calibri" w:hAnsiTheme="majorHAnsi" w:cstheme="majorHAnsi"/>
          <w:sz w:val="22"/>
          <w:szCs w:val="22"/>
        </w:rPr>
        <w:t xml:space="preserve">O </w:t>
      </w:r>
      <w:r w:rsidRPr="00E775F8">
        <w:rPr>
          <w:rFonts w:asciiTheme="majorHAnsi" w:eastAsia="Calibri" w:hAnsiTheme="majorHAnsi" w:cstheme="majorHAnsi"/>
          <w:color w:val="000000"/>
          <w:sz w:val="22"/>
          <w:szCs w:val="22"/>
        </w:rPr>
        <w:t>inciso XXI, art. 6º, da Lei n. 14.133/2021</w:t>
      </w:r>
      <w:r w:rsidR="007D1A7A" w:rsidRPr="00E775F8">
        <w:rPr>
          <w:rFonts w:asciiTheme="majorHAnsi" w:eastAsia="Calibri" w:hAnsiTheme="majorHAnsi" w:cstheme="majorHAnsi"/>
          <w:color w:val="000000"/>
          <w:sz w:val="22"/>
          <w:szCs w:val="22"/>
        </w:rPr>
        <w:t>, define</w:t>
      </w:r>
      <w:r w:rsidRPr="00E775F8">
        <w:rPr>
          <w:rFonts w:asciiTheme="majorHAnsi" w:eastAsia="Calibri" w:hAnsiTheme="majorHAnsi" w:cstheme="majorHAnsi"/>
          <w:color w:val="000000"/>
          <w:sz w:val="22"/>
          <w:szCs w:val="22"/>
        </w:rPr>
        <w:t xml:space="preserve">: </w:t>
      </w:r>
    </w:p>
    <w:p w14:paraId="7452E679" w14:textId="77777777" w:rsidR="00C42B0B" w:rsidRPr="00E775F8" w:rsidRDefault="00C42B0B" w:rsidP="00C42B0B">
      <w:pPr>
        <w:spacing w:before="240" w:after="200"/>
        <w:ind w:left="284"/>
        <w:jc w:val="both"/>
        <w:rPr>
          <w:rFonts w:asciiTheme="majorHAnsi" w:eastAsia="Calibri" w:hAnsiTheme="majorHAnsi" w:cstheme="majorHAnsi"/>
          <w:color w:val="000000"/>
          <w:sz w:val="22"/>
          <w:szCs w:val="22"/>
        </w:rPr>
      </w:pPr>
      <w:r w:rsidRPr="00E775F8">
        <w:rPr>
          <w:rFonts w:asciiTheme="majorHAnsi" w:eastAsia="Calibri" w:hAnsiTheme="majorHAnsi" w:cstheme="majorHAnsi"/>
          <w:i/>
          <w:color w:val="000000"/>
          <w:sz w:val="22"/>
          <w:szCs w:val="22"/>
        </w:rPr>
        <w:t>XXI - 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especializados...</w:t>
      </w:r>
    </w:p>
    <w:p w14:paraId="3095ED5D" w14:textId="21BB1E2D" w:rsidR="00C42B0B" w:rsidRPr="00E775F8" w:rsidRDefault="008D1AAE" w:rsidP="008D1AAE">
      <w:pPr>
        <w:spacing w:before="240" w:after="200"/>
        <w:ind w:left="142"/>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lastRenderedPageBreak/>
        <w:t>3.1.2</w:t>
      </w:r>
      <w:r w:rsidR="00C42B0B" w:rsidRPr="00E775F8">
        <w:rPr>
          <w:rFonts w:asciiTheme="majorHAnsi" w:eastAsia="Calibri" w:hAnsiTheme="majorHAnsi" w:cstheme="majorHAnsi"/>
          <w:color w:val="000000"/>
          <w:sz w:val="22"/>
          <w:szCs w:val="22"/>
        </w:rPr>
        <w:t xml:space="preserve">. Complementarmente, o serviço possui </w:t>
      </w:r>
      <w:r w:rsidR="00A546E8" w:rsidRPr="00E775F8">
        <w:rPr>
          <w:rFonts w:asciiTheme="majorHAnsi" w:eastAsia="Calibri" w:hAnsiTheme="majorHAnsi" w:cstheme="majorHAnsi"/>
          <w:sz w:val="22"/>
          <w:szCs w:val="22"/>
          <w:u w:val="single"/>
        </w:rPr>
        <w:t>baixa</w:t>
      </w:r>
      <w:r w:rsidR="00C42B0B" w:rsidRPr="00E775F8">
        <w:rPr>
          <w:rFonts w:asciiTheme="majorHAnsi" w:eastAsia="Calibri" w:hAnsiTheme="majorHAnsi" w:cstheme="majorHAnsi"/>
          <w:sz w:val="22"/>
          <w:szCs w:val="22"/>
          <w:u w:val="single"/>
        </w:rPr>
        <w:t xml:space="preserve"> complexidade</w:t>
      </w:r>
      <w:r w:rsidR="00C42B0B" w:rsidRPr="00E775F8">
        <w:rPr>
          <w:rFonts w:asciiTheme="majorHAnsi" w:eastAsia="Calibri" w:hAnsiTheme="majorHAnsi" w:cstheme="majorHAnsi"/>
          <w:sz w:val="22"/>
          <w:szCs w:val="22"/>
        </w:rPr>
        <w:t xml:space="preserve">, ampla </w:t>
      </w:r>
      <w:r w:rsidR="00C42B0B" w:rsidRPr="00E775F8">
        <w:rPr>
          <w:rFonts w:asciiTheme="majorHAnsi" w:eastAsia="Calibri" w:hAnsiTheme="majorHAnsi" w:cstheme="majorHAnsi"/>
          <w:color w:val="000000"/>
          <w:sz w:val="22"/>
          <w:szCs w:val="22"/>
        </w:rPr>
        <w:t>disponibilidade de fornecedores e executores no mercado, cujos procedimentos para sua execução e respectivas quantidades estão objetivamente discriminados em</w:t>
      </w:r>
      <w:r w:rsidR="00757455" w:rsidRPr="00E775F8">
        <w:rPr>
          <w:rFonts w:asciiTheme="majorHAnsi" w:eastAsia="Calibri" w:hAnsiTheme="majorHAnsi" w:cstheme="majorHAnsi"/>
          <w:color w:val="000000"/>
          <w:sz w:val="22"/>
          <w:szCs w:val="22"/>
        </w:rPr>
        <w:t xml:space="preserve"> memoriais descritivos e </w:t>
      </w:r>
      <w:r w:rsidR="00C42B0B" w:rsidRPr="00E775F8">
        <w:rPr>
          <w:rFonts w:asciiTheme="majorHAnsi" w:eastAsia="Calibri" w:hAnsiTheme="majorHAnsi" w:cstheme="majorHAnsi"/>
          <w:color w:val="000000"/>
          <w:sz w:val="22"/>
          <w:szCs w:val="22"/>
        </w:rPr>
        <w:t xml:space="preserve">planilhas, podendo ser considerado </w:t>
      </w:r>
      <w:r w:rsidR="00C42B0B" w:rsidRPr="00E775F8">
        <w:rPr>
          <w:rFonts w:asciiTheme="majorHAnsi" w:eastAsia="Calibri" w:hAnsiTheme="majorHAnsi" w:cstheme="majorHAnsi"/>
          <w:color w:val="000000"/>
          <w:sz w:val="22"/>
          <w:szCs w:val="22"/>
          <w:u w:val="single"/>
        </w:rPr>
        <w:t>serviço comum de engenharia</w:t>
      </w:r>
      <w:r w:rsidR="00C42B0B" w:rsidRPr="00E775F8">
        <w:rPr>
          <w:rFonts w:asciiTheme="majorHAnsi" w:eastAsia="Calibri" w:hAnsiTheme="majorHAnsi" w:cstheme="majorHAnsi"/>
          <w:color w:val="000000"/>
          <w:sz w:val="22"/>
          <w:szCs w:val="22"/>
        </w:rPr>
        <w:t xml:space="preserve">, cujas atividades devem ser desempenhadas de </w:t>
      </w:r>
      <w:r w:rsidR="00C42B0B" w:rsidRPr="00E775F8">
        <w:rPr>
          <w:rFonts w:asciiTheme="majorHAnsi" w:eastAsia="Calibri" w:hAnsiTheme="majorHAnsi" w:cstheme="majorHAnsi"/>
          <w:color w:val="000000"/>
          <w:sz w:val="22"/>
          <w:szCs w:val="22"/>
          <w:u w:val="single"/>
        </w:rPr>
        <w:t>forma contínua</w:t>
      </w:r>
      <w:r w:rsidR="00C42B0B" w:rsidRPr="00E775F8">
        <w:rPr>
          <w:rFonts w:asciiTheme="majorHAnsi" w:eastAsia="Calibri" w:hAnsiTheme="majorHAnsi" w:cstheme="majorHAnsi"/>
          <w:color w:val="000000"/>
          <w:sz w:val="22"/>
          <w:szCs w:val="22"/>
        </w:rPr>
        <w:t>, nos termos do inciso XV do mesmo art. 6º.</w:t>
      </w:r>
    </w:p>
    <w:p w14:paraId="45E05D3D" w14:textId="067FDC37" w:rsidR="00A546E8" w:rsidRPr="00E775F8" w:rsidRDefault="008D1AAE" w:rsidP="008D1AAE">
      <w:pPr>
        <w:spacing w:before="240" w:after="200"/>
        <w:jc w:val="both"/>
        <w:rPr>
          <w:rFonts w:asciiTheme="majorHAnsi" w:eastAsia="Calibri" w:hAnsiTheme="majorHAnsi" w:cstheme="majorHAnsi"/>
          <w:bCs/>
          <w:sz w:val="22"/>
          <w:szCs w:val="22"/>
        </w:rPr>
      </w:pPr>
      <w:r w:rsidRPr="00E775F8">
        <w:rPr>
          <w:rFonts w:asciiTheme="majorHAnsi" w:eastAsia="Calibri" w:hAnsiTheme="majorHAnsi" w:cstheme="majorHAnsi"/>
          <w:bCs/>
          <w:sz w:val="22"/>
          <w:szCs w:val="22"/>
        </w:rPr>
        <w:t xml:space="preserve">3.2. </w:t>
      </w:r>
      <w:r w:rsidR="00A546E8" w:rsidRPr="00E775F8">
        <w:rPr>
          <w:rFonts w:asciiTheme="majorHAnsi" w:hAnsiTheme="majorHAnsi" w:cstheme="majorHAnsi"/>
          <w:bCs/>
          <w:color w:val="000000"/>
          <w:kern w:val="2"/>
          <w:sz w:val="22"/>
          <w:szCs w:val="22"/>
          <w:lang w:eastAsia="ar-SA"/>
        </w:rPr>
        <w:t xml:space="preserve">O critério de julgamento escolhido para o objeto em questão é o </w:t>
      </w:r>
      <w:r w:rsidR="00A546E8" w:rsidRPr="00E775F8">
        <w:rPr>
          <w:rFonts w:asciiTheme="majorHAnsi" w:hAnsiTheme="majorHAnsi" w:cstheme="majorHAnsi"/>
          <w:bCs/>
          <w:color w:val="000000"/>
          <w:sz w:val="22"/>
          <w:szCs w:val="22"/>
          <w:u w:val="single"/>
        </w:rPr>
        <w:t>maior desconto</w:t>
      </w:r>
      <w:r w:rsidR="00A546E8" w:rsidRPr="00E775F8">
        <w:rPr>
          <w:rFonts w:asciiTheme="majorHAnsi" w:hAnsiTheme="majorHAnsi" w:cstheme="majorHAnsi"/>
          <w:bCs/>
          <w:color w:val="000000"/>
          <w:kern w:val="2"/>
          <w:sz w:val="22"/>
          <w:szCs w:val="22"/>
          <w:lang w:eastAsia="ar-SA"/>
        </w:rPr>
        <w:t>. Adotando-se o critério de maior desconto, a Administração busca, em verdade, o menor preço. O critério de julgamento por maior desconto considerará o menor dispêndio para a Administração, atendidos os parâmetros mínimos de qualidade definidos no edital de licitação.</w:t>
      </w:r>
    </w:p>
    <w:p w14:paraId="2B9D0431" w14:textId="77777777" w:rsidR="008D1AAE" w:rsidRPr="00E775F8" w:rsidRDefault="008D1AAE" w:rsidP="008D1AAE">
      <w:pPr>
        <w:spacing w:before="240" w:after="200"/>
        <w:jc w:val="both"/>
        <w:rPr>
          <w:rFonts w:asciiTheme="majorHAnsi" w:eastAsia="Calibri" w:hAnsiTheme="majorHAnsi" w:cstheme="majorHAnsi"/>
          <w:bCs/>
          <w:sz w:val="22"/>
          <w:szCs w:val="22"/>
        </w:rPr>
      </w:pPr>
      <w:r w:rsidRPr="00E775F8">
        <w:rPr>
          <w:rFonts w:asciiTheme="majorHAnsi" w:eastAsia="Calibri" w:hAnsiTheme="majorHAnsi" w:cstheme="majorHAnsi"/>
          <w:sz w:val="22"/>
          <w:szCs w:val="22"/>
        </w:rPr>
        <w:t xml:space="preserve">3.3. Deverá ser adotado o </w:t>
      </w:r>
      <w:r w:rsidRPr="00E775F8">
        <w:rPr>
          <w:rFonts w:asciiTheme="majorHAnsi" w:eastAsia="Calibri" w:hAnsiTheme="majorHAnsi" w:cstheme="majorHAnsi"/>
          <w:bCs/>
          <w:sz w:val="22"/>
          <w:szCs w:val="22"/>
        </w:rPr>
        <w:t xml:space="preserve">regime de execução de </w:t>
      </w:r>
      <w:r w:rsidRPr="00E775F8">
        <w:rPr>
          <w:rFonts w:asciiTheme="majorHAnsi" w:eastAsia="Calibri" w:hAnsiTheme="majorHAnsi" w:cstheme="majorHAnsi"/>
          <w:bCs/>
          <w:sz w:val="22"/>
          <w:szCs w:val="22"/>
          <w:u w:val="single"/>
        </w:rPr>
        <w:t>empreitada por preço unitário</w:t>
      </w:r>
      <w:r w:rsidRPr="00E775F8">
        <w:rPr>
          <w:rFonts w:asciiTheme="majorHAnsi" w:eastAsia="Calibri" w:hAnsiTheme="majorHAnsi" w:cstheme="majorHAnsi"/>
          <w:bCs/>
          <w:sz w:val="22"/>
          <w:szCs w:val="22"/>
        </w:rPr>
        <w:t>, devido a impossibilidade de definição prévia, de forma precisa e imutável, de todos os serviços e quantitativos a serem executados na pretensa contratação. Os serviços podem sofrer modificações e, consequentemente, alterações nos quantitativos inicialmente discriminados, para mais ou menos. O pagamento será efetuado de acordo com a medição mensal dos serviços efetivamente executados.</w:t>
      </w:r>
    </w:p>
    <w:p w14:paraId="41B684AC" w14:textId="77777777" w:rsidR="008D1AAE" w:rsidRPr="00E775F8" w:rsidRDefault="008D1AAE" w:rsidP="007D1A7A">
      <w:pPr>
        <w:spacing w:before="240" w:after="200"/>
        <w:ind w:left="142"/>
        <w:jc w:val="both"/>
        <w:rPr>
          <w:rFonts w:asciiTheme="majorHAnsi" w:eastAsia="Calibri" w:hAnsiTheme="majorHAnsi" w:cstheme="majorHAnsi"/>
          <w:bCs/>
          <w:sz w:val="22"/>
          <w:szCs w:val="22"/>
        </w:rPr>
      </w:pPr>
      <w:r w:rsidRPr="00E775F8">
        <w:rPr>
          <w:rFonts w:asciiTheme="majorHAnsi" w:eastAsia="Calibri" w:hAnsiTheme="majorHAnsi" w:cstheme="majorHAnsi"/>
          <w:bCs/>
          <w:sz w:val="22"/>
          <w:szCs w:val="22"/>
        </w:rPr>
        <w:t>3.3.1 Sendo assim, neste regime de execução, caso a fiscalização do contrato constate que as quantidades necessárias para finalização do serviço sejam diferentes do que o previsto inicialmente, a situação se resolve de forma pacífica com a simples celebração de termo aditivo ao contrato. Por isso a opção pelo regime de execução de empreitada por preço unitário, discriminada no inciso XXVIII, artigo 6º da Lei n. 14.133/2021, se mostra mais vantajoso para a Administração Pública.</w:t>
      </w:r>
    </w:p>
    <w:p w14:paraId="120C8F28" w14:textId="78AC7330" w:rsidR="008D1AAE" w:rsidRPr="00E775F8" w:rsidRDefault="008D1AAE" w:rsidP="008D1AAE">
      <w:pPr>
        <w:spacing w:before="240" w:after="200"/>
        <w:jc w:val="both"/>
        <w:rPr>
          <w:rFonts w:asciiTheme="majorHAnsi" w:eastAsia="Calibri" w:hAnsiTheme="majorHAnsi" w:cstheme="majorHAnsi"/>
          <w:bCs/>
          <w:sz w:val="22"/>
          <w:szCs w:val="22"/>
        </w:rPr>
      </w:pPr>
      <w:r w:rsidRPr="00E775F8">
        <w:rPr>
          <w:rFonts w:asciiTheme="majorHAnsi" w:eastAsia="Calibri" w:hAnsiTheme="majorHAnsi" w:cstheme="majorHAnsi"/>
          <w:bCs/>
          <w:sz w:val="22"/>
          <w:szCs w:val="22"/>
        </w:rPr>
        <w:t>3.4. Por se tratar de serviços de engenharia, cujos itens de planilha são correlatos e interdependentes, considera-se mais vantajoso que todos os serviços sejam executados por uma única empresa, visto que o parcelamento do serviço em lotes, não respeitaria a integridade qualitativa do objeto a ser executado, dificultando e onerando de sobremaneira o desenvolvimento das atividades relacionadas à gestão e execução dos serviços, podendo comprometer o cronograma de execução.</w:t>
      </w:r>
    </w:p>
    <w:p w14:paraId="06DCAEC0" w14:textId="77777777" w:rsidR="008D1AAE" w:rsidRPr="00E775F8" w:rsidRDefault="008D1AAE" w:rsidP="007D1A7A">
      <w:pPr>
        <w:spacing w:before="240" w:after="200"/>
        <w:ind w:left="142"/>
        <w:jc w:val="both"/>
        <w:rPr>
          <w:rFonts w:asciiTheme="majorHAnsi" w:eastAsia="Calibri" w:hAnsiTheme="majorHAnsi" w:cstheme="majorHAnsi"/>
          <w:bCs/>
          <w:sz w:val="22"/>
          <w:szCs w:val="22"/>
        </w:rPr>
      </w:pPr>
      <w:r w:rsidRPr="00E775F8">
        <w:rPr>
          <w:rFonts w:asciiTheme="majorHAnsi" w:eastAsia="Calibri" w:hAnsiTheme="majorHAnsi" w:cstheme="majorHAnsi"/>
          <w:bCs/>
          <w:sz w:val="22"/>
          <w:szCs w:val="22"/>
        </w:rPr>
        <w:t>3.4.1. Ademais, o desmembramento em lotes poderia comprometer a logística de execução, a celeridade e a economia de escala, além de onerar de forma desnecessária a Administração Local.</w:t>
      </w:r>
    </w:p>
    <w:p w14:paraId="5B28BE96" w14:textId="77777777" w:rsidR="008D1AAE" w:rsidRPr="00E775F8" w:rsidRDefault="008D1AAE" w:rsidP="007D1A7A">
      <w:pPr>
        <w:spacing w:before="240" w:after="200"/>
        <w:ind w:left="142"/>
        <w:jc w:val="both"/>
        <w:rPr>
          <w:rFonts w:asciiTheme="majorHAnsi" w:eastAsia="Calibri" w:hAnsiTheme="majorHAnsi" w:cstheme="majorHAnsi"/>
          <w:bCs/>
          <w:sz w:val="22"/>
          <w:szCs w:val="22"/>
        </w:rPr>
      </w:pPr>
      <w:r w:rsidRPr="00E775F8">
        <w:rPr>
          <w:rFonts w:asciiTheme="majorHAnsi" w:eastAsia="Calibri" w:hAnsiTheme="majorHAnsi" w:cstheme="majorHAnsi"/>
          <w:bCs/>
          <w:sz w:val="22"/>
          <w:szCs w:val="22"/>
        </w:rPr>
        <w:t>3.4.2. Assim, a Administração entende que a execução de todos os serviços em um único contrato, centralizando a responsabilidade em uma única empresa é forma mais adequada de contratação, pois possibilita a execução coesa e produtiva das demandas, proporcionando melhor controle sobre a execução dos serviços.</w:t>
      </w:r>
    </w:p>
    <w:p w14:paraId="6C8CF83F" w14:textId="3D7FD238" w:rsidR="00577DE2" w:rsidRPr="00E775F8" w:rsidRDefault="00577DE2" w:rsidP="00577DE2">
      <w:pPr>
        <w:suppressAutoHyphens/>
        <w:ind w:left="142"/>
        <w:jc w:val="both"/>
        <w:rPr>
          <w:rFonts w:asciiTheme="majorHAnsi" w:hAnsiTheme="majorHAnsi" w:cstheme="majorHAnsi"/>
          <w:bCs/>
          <w:sz w:val="22"/>
          <w:szCs w:val="22"/>
          <w:lang w:eastAsia="ar-SA"/>
        </w:rPr>
      </w:pPr>
      <w:r w:rsidRPr="00E775F8">
        <w:rPr>
          <w:rFonts w:asciiTheme="majorHAnsi" w:hAnsiTheme="majorHAnsi" w:cstheme="majorHAnsi"/>
          <w:color w:val="000000"/>
          <w:sz w:val="22"/>
          <w:szCs w:val="22"/>
        </w:rPr>
        <w:t xml:space="preserve">3.4.3. </w:t>
      </w:r>
      <w:bookmarkStart w:id="0" w:name="_Hlk200113296"/>
      <w:r w:rsidRPr="00E775F8">
        <w:rPr>
          <w:rFonts w:asciiTheme="majorHAnsi" w:hAnsiTheme="majorHAnsi" w:cstheme="majorHAnsi"/>
          <w:bCs/>
          <w:sz w:val="22"/>
          <w:szCs w:val="22"/>
          <w:lang w:eastAsia="ar-SA"/>
        </w:rPr>
        <w:t xml:space="preserve">Por se tratar de contratação de </w:t>
      </w:r>
      <w:r w:rsidR="00A546E8" w:rsidRPr="00E775F8">
        <w:rPr>
          <w:rFonts w:asciiTheme="majorHAnsi" w:hAnsiTheme="majorHAnsi" w:cstheme="majorHAnsi"/>
          <w:bCs/>
          <w:sz w:val="22"/>
          <w:szCs w:val="22"/>
          <w:u w:val="single"/>
          <w:lang w:eastAsia="ar-SA"/>
        </w:rPr>
        <w:t>baixa</w:t>
      </w:r>
      <w:r w:rsidRPr="00E775F8">
        <w:rPr>
          <w:rFonts w:asciiTheme="majorHAnsi" w:hAnsiTheme="majorHAnsi" w:cstheme="majorHAnsi"/>
          <w:bCs/>
          <w:sz w:val="22"/>
          <w:szCs w:val="22"/>
          <w:u w:val="single"/>
          <w:lang w:eastAsia="ar-SA"/>
        </w:rPr>
        <w:t xml:space="preserve"> complexidade</w:t>
      </w:r>
      <w:r w:rsidRPr="00E775F8">
        <w:rPr>
          <w:rFonts w:asciiTheme="majorHAnsi" w:hAnsiTheme="majorHAnsi" w:cstheme="majorHAnsi"/>
          <w:bCs/>
          <w:sz w:val="22"/>
          <w:szCs w:val="22"/>
          <w:lang w:eastAsia="ar-SA"/>
        </w:rPr>
        <w:t xml:space="preserve">, cujo valor não é significativo conforme define a Lei 14.133/2021, com serviços claramente discriminados em planilha e demais anexos </w:t>
      </w:r>
      <w:r w:rsidR="005D08D2" w:rsidRPr="00E775F8">
        <w:rPr>
          <w:rFonts w:asciiTheme="majorHAnsi" w:hAnsiTheme="majorHAnsi" w:cstheme="majorHAnsi"/>
          <w:bCs/>
          <w:sz w:val="22"/>
          <w:szCs w:val="22"/>
          <w:lang w:eastAsia="ar-SA"/>
        </w:rPr>
        <w:t>acompanham este Termo de Referência</w:t>
      </w:r>
      <w:r w:rsidRPr="00E775F8">
        <w:rPr>
          <w:rFonts w:asciiTheme="majorHAnsi" w:hAnsiTheme="majorHAnsi" w:cstheme="majorHAnsi"/>
          <w:bCs/>
          <w:sz w:val="22"/>
          <w:szCs w:val="22"/>
          <w:lang w:eastAsia="ar-SA"/>
        </w:rPr>
        <w:t xml:space="preserve">, </w:t>
      </w:r>
      <w:r w:rsidR="005D08D2" w:rsidRPr="00E775F8">
        <w:rPr>
          <w:rFonts w:asciiTheme="majorHAnsi" w:hAnsiTheme="majorHAnsi" w:cstheme="majorHAnsi"/>
          <w:bCs/>
          <w:sz w:val="22"/>
          <w:szCs w:val="22"/>
          <w:lang w:eastAsia="ar-SA"/>
        </w:rPr>
        <w:t>a</w:t>
      </w:r>
      <w:r w:rsidRPr="00E775F8">
        <w:rPr>
          <w:rFonts w:asciiTheme="majorHAnsi" w:hAnsiTheme="majorHAnsi" w:cstheme="majorHAnsi"/>
          <w:bCs/>
          <w:sz w:val="22"/>
          <w:szCs w:val="22"/>
          <w:lang w:eastAsia="ar-SA"/>
        </w:rPr>
        <w:t xml:space="preserve"> Administração entende que a elaboração de </w:t>
      </w:r>
      <w:r w:rsidRPr="00E775F8">
        <w:rPr>
          <w:rFonts w:asciiTheme="majorHAnsi" w:hAnsiTheme="majorHAnsi" w:cstheme="majorHAnsi"/>
          <w:bCs/>
          <w:sz w:val="22"/>
          <w:szCs w:val="22"/>
          <w:u w:val="single"/>
          <w:lang w:eastAsia="ar-SA"/>
        </w:rPr>
        <w:t>matriz de riscos</w:t>
      </w:r>
      <w:r w:rsidRPr="00E775F8">
        <w:rPr>
          <w:rFonts w:asciiTheme="majorHAnsi" w:hAnsiTheme="majorHAnsi" w:cstheme="majorHAnsi"/>
          <w:bCs/>
          <w:sz w:val="22"/>
          <w:szCs w:val="22"/>
          <w:lang w:eastAsia="ar-SA"/>
        </w:rPr>
        <w:t xml:space="preserve">, neste caso, não agrega segurança às futuras responsabilizações.   </w:t>
      </w:r>
    </w:p>
    <w:bookmarkEnd w:id="0"/>
    <w:p w14:paraId="45245B3B" w14:textId="091DEDDE" w:rsidR="008D1AAE" w:rsidRPr="00E775F8" w:rsidRDefault="008D1AAE" w:rsidP="008D1AAE">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3.5. Deverá ser adotado </w:t>
      </w:r>
      <w:r w:rsidRPr="00E775F8">
        <w:rPr>
          <w:rFonts w:asciiTheme="majorHAnsi" w:eastAsia="Calibri" w:hAnsiTheme="majorHAnsi" w:cstheme="majorHAnsi"/>
          <w:sz w:val="22"/>
          <w:szCs w:val="22"/>
          <w:u w:val="single"/>
        </w:rPr>
        <w:t>modo de disputa</w:t>
      </w:r>
      <w:r w:rsidRPr="00E775F8">
        <w:rPr>
          <w:rFonts w:asciiTheme="majorHAnsi" w:eastAsia="Calibri" w:hAnsiTheme="majorHAnsi" w:cstheme="majorHAnsi"/>
          <w:b/>
          <w:bCs/>
          <w:sz w:val="22"/>
          <w:szCs w:val="22"/>
          <w:u w:val="single"/>
        </w:rPr>
        <w:t xml:space="preserve"> </w:t>
      </w:r>
      <w:r w:rsidRPr="00E775F8">
        <w:rPr>
          <w:rFonts w:asciiTheme="majorHAnsi" w:eastAsia="Calibri" w:hAnsiTheme="majorHAnsi" w:cstheme="majorHAnsi"/>
          <w:sz w:val="22"/>
          <w:szCs w:val="22"/>
          <w:u w:val="single"/>
        </w:rPr>
        <w:t>aberto</w:t>
      </w:r>
      <w:r w:rsidRPr="00E775F8">
        <w:rPr>
          <w:rFonts w:asciiTheme="majorHAnsi" w:eastAsia="Calibri" w:hAnsiTheme="majorHAnsi" w:cstheme="majorHAnsi"/>
          <w:b/>
          <w:bCs/>
          <w:sz w:val="22"/>
          <w:szCs w:val="22"/>
        </w:rPr>
        <w:t xml:space="preserve">, </w:t>
      </w:r>
      <w:r w:rsidRPr="00E775F8">
        <w:rPr>
          <w:rFonts w:asciiTheme="majorHAnsi" w:eastAsia="Calibri" w:hAnsiTheme="majorHAnsi" w:cstheme="majorHAnsi"/>
          <w:sz w:val="22"/>
          <w:szCs w:val="22"/>
        </w:rPr>
        <w:t xml:space="preserve">que proporciona a obtenção de proposta mais vantajosa para a Administração Pública, por se tratar de </w:t>
      </w:r>
      <w:r w:rsidR="005E694D" w:rsidRPr="00E775F8">
        <w:rPr>
          <w:rFonts w:asciiTheme="majorHAnsi" w:eastAsia="Calibri" w:hAnsiTheme="majorHAnsi" w:cstheme="majorHAnsi"/>
          <w:sz w:val="22"/>
          <w:szCs w:val="22"/>
        </w:rPr>
        <w:t>serviço</w:t>
      </w:r>
      <w:r w:rsidRPr="00E775F8">
        <w:rPr>
          <w:rFonts w:asciiTheme="majorHAnsi" w:eastAsia="Calibri" w:hAnsiTheme="majorHAnsi" w:cstheme="majorHAnsi"/>
          <w:sz w:val="22"/>
          <w:szCs w:val="22"/>
        </w:rPr>
        <w:t xml:space="preserve"> de engenharia.</w:t>
      </w:r>
    </w:p>
    <w:p w14:paraId="06872189" w14:textId="7E08D2CC" w:rsidR="008C483C" w:rsidRPr="00E775F8" w:rsidRDefault="007D1A7A">
      <w:pPr>
        <w:spacing w:before="240" w:after="200"/>
        <w:jc w:val="both"/>
        <w:rPr>
          <w:rFonts w:asciiTheme="majorHAnsi" w:eastAsia="Calibri" w:hAnsiTheme="majorHAnsi" w:cstheme="majorHAnsi"/>
          <w:sz w:val="22"/>
          <w:szCs w:val="22"/>
        </w:rPr>
      </w:pPr>
      <w:r w:rsidRPr="00BE1346">
        <w:rPr>
          <w:rFonts w:asciiTheme="majorHAnsi" w:eastAsia="Calibri" w:hAnsiTheme="majorHAnsi" w:cstheme="majorHAnsi"/>
          <w:sz w:val="22"/>
          <w:szCs w:val="22"/>
        </w:rPr>
        <w:lastRenderedPageBreak/>
        <w:t>3</w:t>
      </w:r>
      <w:r w:rsidR="003511E3" w:rsidRPr="00BE1346">
        <w:rPr>
          <w:rFonts w:asciiTheme="majorHAnsi" w:eastAsia="Calibri" w:hAnsiTheme="majorHAnsi" w:cstheme="majorHAnsi"/>
          <w:sz w:val="22"/>
          <w:szCs w:val="22"/>
        </w:rPr>
        <w:t>.</w:t>
      </w:r>
      <w:r w:rsidRPr="00BE1346">
        <w:rPr>
          <w:rFonts w:asciiTheme="majorHAnsi" w:eastAsia="Calibri" w:hAnsiTheme="majorHAnsi" w:cstheme="majorHAnsi"/>
          <w:sz w:val="22"/>
          <w:szCs w:val="22"/>
        </w:rPr>
        <w:t>6.</w:t>
      </w:r>
      <w:r w:rsidR="003511E3" w:rsidRPr="00BE1346">
        <w:rPr>
          <w:rFonts w:asciiTheme="majorHAnsi" w:eastAsia="Calibri" w:hAnsiTheme="majorHAnsi" w:cstheme="majorHAnsi"/>
          <w:sz w:val="22"/>
          <w:szCs w:val="22"/>
        </w:rPr>
        <w:t xml:space="preserve"> </w:t>
      </w:r>
      <w:r w:rsidR="003511E3" w:rsidRPr="00BE1346">
        <w:rPr>
          <w:rFonts w:asciiTheme="majorHAnsi" w:eastAsia="Calibri" w:hAnsiTheme="majorHAnsi" w:cstheme="majorHAnsi"/>
          <w:color w:val="000000"/>
          <w:sz w:val="22"/>
          <w:szCs w:val="22"/>
        </w:rPr>
        <w:t>Valor de Referência Total</w:t>
      </w:r>
      <w:r w:rsidR="003511E3" w:rsidRPr="00BE1346">
        <w:rPr>
          <w:rFonts w:asciiTheme="majorHAnsi" w:hAnsiTheme="majorHAnsi" w:cstheme="majorHAnsi"/>
          <w:b/>
          <w:sz w:val="22"/>
          <w:szCs w:val="22"/>
        </w:rPr>
        <w:t xml:space="preserve"> </w:t>
      </w:r>
      <w:r w:rsidR="002D5C53" w:rsidRPr="00BE1346">
        <w:rPr>
          <w:rFonts w:asciiTheme="majorHAnsi" w:eastAsia="Calibri" w:hAnsiTheme="majorHAnsi" w:cstheme="majorHAnsi"/>
          <w:b/>
          <w:sz w:val="22"/>
          <w:szCs w:val="22"/>
        </w:rPr>
        <w:t xml:space="preserve">R$ </w:t>
      </w:r>
      <w:r w:rsidR="00A546E8" w:rsidRPr="00BE1346">
        <w:rPr>
          <w:rFonts w:asciiTheme="majorHAnsi" w:eastAsia="Calibri" w:hAnsiTheme="majorHAnsi" w:cstheme="majorHAnsi"/>
          <w:b/>
          <w:sz w:val="22"/>
          <w:szCs w:val="22"/>
        </w:rPr>
        <w:t>18.728.667,21</w:t>
      </w:r>
      <w:r w:rsidR="002D5C53" w:rsidRPr="00BE1346">
        <w:rPr>
          <w:rFonts w:asciiTheme="majorHAnsi" w:eastAsia="Calibri" w:hAnsiTheme="majorHAnsi" w:cstheme="majorHAnsi"/>
          <w:b/>
          <w:sz w:val="22"/>
          <w:szCs w:val="22"/>
        </w:rPr>
        <w:t xml:space="preserve"> (</w:t>
      </w:r>
      <w:r w:rsidR="00A546E8" w:rsidRPr="00BE1346">
        <w:rPr>
          <w:rFonts w:asciiTheme="majorHAnsi" w:eastAsia="Calibri" w:hAnsiTheme="majorHAnsi" w:cstheme="majorHAnsi"/>
          <w:b/>
          <w:sz w:val="22"/>
          <w:szCs w:val="22"/>
        </w:rPr>
        <w:t xml:space="preserve">dezoito milhões, setecentos e vinte e </w:t>
      </w:r>
      <w:r w:rsidR="007C1FDE" w:rsidRPr="00BE1346">
        <w:rPr>
          <w:rFonts w:asciiTheme="majorHAnsi" w:eastAsia="Calibri" w:hAnsiTheme="majorHAnsi" w:cstheme="majorHAnsi"/>
          <w:b/>
          <w:sz w:val="22"/>
          <w:szCs w:val="22"/>
        </w:rPr>
        <w:t>oito mil, seiscentos e sessenta e sete reais, vinte e um centavos</w:t>
      </w:r>
      <w:r w:rsidR="002D5C53" w:rsidRPr="00BE1346">
        <w:rPr>
          <w:rFonts w:asciiTheme="majorHAnsi" w:eastAsia="Calibri" w:hAnsiTheme="majorHAnsi" w:cstheme="majorHAnsi"/>
          <w:b/>
          <w:sz w:val="22"/>
          <w:szCs w:val="22"/>
        </w:rPr>
        <w:t>)</w:t>
      </w:r>
      <w:r w:rsidR="003511E3" w:rsidRPr="00BE1346">
        <w:rPr>
          <w:rFonts w:asciiTheme="majorHAnsi" w:eastAsia="Calibri" w:hAnsiTheme="majorHAnsi" w:cstheme="majorHAnsi"/>
          <w:color w:val="000000"/>
          <w:sz w:val="22"/>
          <w:szCs w:val="22"/>
        </w:rPr>
        <w:t xml:space="preserve">, </w:t>
      </w:r>
      <w:r w:rsidR="00C7769A" w:rsidRPr="00BE1346">
        <w:rPr>
          <w:rFonts w:asciiTheme="majorHAnsi" w:eastAsia="Calibri" w:hAnsiTheme="majorHAnsi" w:cstheme="majorHAnsi"/>
          <w:color w:val="000000"/>
          <w:sz w:val="22"/>
          <w:szCs w:val="22"/>
        </w:rPr>
        <w:t>d</w:t>
      </w:r>
      <w:r w:rsidR="003511E3" w:rsidRPr="00BE1346">
        <w:rPr>
          <w:rFonts w:asciiTheme="majorHAnsi" w:eastAsia="Calibri" w:hAnsiTheme="majorHAnsi" w:cstheme="majorHAnsi"/>
          <w:color w:val="000000"/>
          <w:sz w:val="22"/>
          <w:szCs w:val="22"/>
        </w:rPr>
        <w:t xml:space="preserve">ata-base </w:t>
      </w:r>
      <w:r w:rsidR="007C1FDE" w:rsidRPr="00BE1346">
        <w:rPr>
          <w:rFonts w:asciiTheme="majorHAnsi" w:eastAsia="Calibri" w:hAnsiTheme="majorHAnsi" w:cstheme="majorHAnsi"/>
          <w:b/>
          <w:color w:val="000000"/>
          <w:sz w:val="22"/>
          <w:szCs w:val="22"/>
        </w:rPr>
        <w:t>AGOSTO</w:t>
      </w:r>
      <w:r w:rsidR="003511E3" w:rsidRPr="00BE1346">
        <w:rPr>
          <w:rFonts w:asciiTheme="majorHAnsi" w:eastAsia="Calibri" w:hAnsiTheme="majorHAnsi" w:cstheme="majorHAnsi"/>
          <w:b/>
          <w:color w:val="000000"/>
          <w:sz w:val="22"/>
          <w:szCs w:val="22"/>
        </w:rPr>
        <w:t>/202</w:t>
      </w:r>
      <w:r w:rsidR="00C7769A" w:rsidRPr="00BE1346">
        <w:rPr>
          <w:rFonts w:asciiTheme="majorHAnsi" w:eastAsia="Calibri" w:hAnsiTheme="majorHAnsi" w:cstheme="majorHAnsi"/>
          <w:b/>
          <w:color w:val="000000"/>
          <w:sz w:val="22"/>
          <w:szCs w:val="22"/>
        </w:rPr>
        <w:t>5</w:t>
      </w:r>
      <w:r w:rsidR="003511E3" w:rsidRPr="00BE1346">
        <w:rPr>
          <w:rFonts w:asciiTheme="majorHAnsi" w:eastAsia="Calibri" w:hAnsiTheme="majorHAnsi" w:cstheme="majorHAnsi"/>
          <w:color w:val="000000"/>
          <w:sz w:val="22"/>
          <w:szCs w:val="22"/>
        </w:rPr>
        <w:t xml:space="preserve">, </w:t>
      </w:r>
      <w:r w:rsidR="003511E3" w:rsidRPr="00BE1346">
        <w:rPr>
          <w:rFonts w:asciiTheme="majorHAnsi" w:eastAsia="Calibri" w:hAnsiTheme="majorHAnsi" w:cstheme="majorHAnsi"/>
          <w:sz w:val="22"/>
          <w:szCs w:val="22"/>
        </w:rPr>
        <w:t xml:space="preserve">conforme </w:t>
      </w:r>
      <w:r w:rsidRPr="00BE1346">
        <w:rPr>
          <w:rFonts w:asciiTheme="majorHAnsi" w:eastAsia="Calibri" w:hAnsiTheme="majorHAnsi" w:cstheme="majorHAnsi"/>
          <w:sz w:val="22"/>
          <w:szCs w:val="22"/>
        </w:rPr>
        <w:t>documentos</w:t>
      </w:r>
      <w:r w:rsidR="003511E3" w:rsidRPr="00BE1346">
        <w:rPr>
          <w:rFonts w:asciiTheme="majorHAnsi" w:eastAsia="Calibri" w:hAnsiTheme="majorHAnsi" w:cstheme="majorHAnsi"/>
          <w:sz w:val="22"/>
          <w:szCs w:val="22"/>
        </w:rPr>
        <w:t xml:space="preserve"> anexos.</w:t>
      </w:r>
    </w:p>
    <w:p w14:paraId="021C83A2" w14:textId="77777777" w:rsidR="007D1A7A" w:rsidRPr="00E775F8" w:rsidRDefault="007D1A7A" w:rsidP="007D1A7A">
      <w:pPr>
        <w:spacing w:before="240" w:after="200"/>
        <w:ind w:left="142"/>
        <w:jc w:val="both"/>
        <w:rPr>
          <w:rFonts w:asciiTheme="majorHAnsi" w:hAnsiTheme="majorHAnsi" w:cstheme="majorHAnsi"/>
          <w:color w:val="000000"/>
          <w:sz w:val="22"/>
          <w:szCs w:val="22"/>
        </w:rPr>
      </w:pPr>
      <w:r w:rsidRPr="00E775F8">
        <w:rPr>
          <w:rFonts w:asciiTheme="majorHAnsi" w:hAnsiTheme="majorHAnsi" w:cstheme="majorHAnsi"/>
          <w:color w:val="000000"/>
          <w:sz w:val="22"/>
          <w:szCs w:val="22"/>
        </w:rPr>
        <w:t>3.6.1.</w:t>
      </w:r>
      <w:r w:rsidRPr="00E775F8">
        <w:rPr>
          <w:rFonts w:asciiTheme="majorHAnsi" w:hAnsiTheme="majorHAnsi" w:cstheme="majorHAnsi"/>
          <w:sz w:val="22"/>
          <w:szCs w:val="22"/>
        </w:rPr>
        <w:t xml:space="preserve"> </w:t>
      </w:r>
      <w:r w:rsidRPr="00E775F8">
        <w:rPr>
          <w:rFonts w:asciiTheme="majorHAnsi" w:hAnsiTheme="majorHAnsi" w:cstheme="majorHAnsi"/>
          <w:color w:val="000000"/>
          <w:sz w:val="22"/>
          <w:szCs w:val="22"/>
        </w:rPr>
        <w:t>Os serviços serão custeados com recursos provenientes de dotação orçamentária específica.</w:t>
      </w:r>
    </w:p>
    <w:p w14:paraId="1AF28C03" w14:textId="19B46B81" w:rsidR="007D1A7A" w:rsidRPr="00E775F8" w:rsidRDefault="007D1A7A" w:rsidP="007D1A7A">
      <w:pPr>
        <w:spacing w:before="240" w:after="200"/>
        <w:ind w:left="142"/>
        <w:jc w:val="both"/>
        <w:rPr>
          <w:rFonts w:asciiTheme="majorHAnsi" w:hAnsiTheme="majorHAnsi" w:cstheme="majorHAnsi"/>
          <w:b/>
          <w:bCs/>
          <w:color w:val="000000"/>
          <w:sz w:val="22"/>
          <w:szCs w:val="22"/>
        </w:rPr>
      </w:pPr>
      <w:r w:rsidRPr="00E775F8">
        <w:rPr>
          <w:rFonts w:asciiTheme="majorHAnsi" w:hAnsiTheme="majorHAnsi" w:cstheme="majorHAnsi"/>
          <w:color w:val="000000"/>
          <w:sz w:val="22"/>
          <w:szCs w:val="22"/>
        </w:rPr>
        <w:t>3.6.2. A solução construtiva está definida</w:t>
      </w:r>
      <w:r w:rsidRPr="00166063">
        <w:rPr>
          <w:rFonts w:asciiTheme="majorHAnsi" w:hAnsiTheme="majorHAnsi" w:cstheme="majorHAnsi"/>
          <w:color w:val="000000"/>
          <w:sz w:val="22"/>
          <w:szCs w:val="22"/>
        </w:rPr>
        <w:t>, o</w:t>
      </w:r>
      <w:r w:rsidR="00166063">
        <w:rPr>
          <w:rFonts w:asciiTheme="majorHAnsi" w:hAnsiTheme="majorHAnsi" w:cstheme="majorHAnsi"/>
          <w:color w:val="000000"/>
          <w:sz w:val="22"/>
          <w:szCs w:val="22"/>
        </w:rPr>
        <w:t xml:space="preserve"> Memorial Descritivo </w:t>
      </w:r>
      <w:r w:rsidRPr="00166063">
        <w:rPr>
          <w:rFonts w:asciiTheme="majorHAnsi" w:hAnsiTheme="majorHAnsi" w:cstheme="majorHAnsi"/>
          <w:color w:val="000000"/>
          <w:sz w:val="22"/>
          <w:szCs w:val="22"/>
        </w:rPr>
        <w:t>está apto</w:t>
      </w:r>
      <w:r w:rsidRPr="00E775F8">
        <w:rPr>
          <w:rFonts w:asciiTheme="majorHAnsi" w:hAnsiTheme="majorHAnsi" w:cstheme="majorHAnsi"/>
          <w:color w:val="000000"/>
          <w:sz w:val="22"/>
          <w:szCs w:val="22"/>
        </w:rPr>
        <w:t xml:space="preserve"> à sua execução e a planilha de </w:t>
      </w:r>
      <w:r w:rsidR="00757455" w:rsidRPr="00E775F8">
        <w:rPr>
          <w:rFonts w:asciiTheme="majorHAnsi" w:hAnsiTheme="majorHAnsi" w:cstheme="majorHAnsi"/>
          <w:color w:val="000000"/>
          <w:sz w:val="22"/>
          <w:szCs w:val="22"/>
        </w:rPr>
        <w:t xml:space="preserve">quantidades e </w:t>
      </w:r>
      <w:r w:rsidRPr="00E775F8">
        <w:rPr>
          <w:rFonts w:asciiTheme="majorHAnsi" w:hAnsiTheme="majorHAnsi" w:cstheme="majorHAnsi"/>
          <w:color w:val="000000"/>
          <w:sz w:val="22"/>
          <w:szCs w:val="22"/>
        </w:rPr>
        <w:t xml:space="preserve">preços </w:t>
      </w:r>
      <w:r w:rsidR="00757455" w:rsidRPr="00E775F8">
        <w:rPr>
          <w:rFonts w:asciiTheme="majorHAnsi" w:hAnsiTheme="majorHAnsi" w:cstheme="majorHAnsi"/>
          <w:color w:val="000000"/>
          <w:sz w:val="22"/>
          <w:szCs w:val="22"/>
        </w:rPr>
        <w:t xml:space="preserve">unitários </w:t>
      </w:r>
      <w:r w:rsidRPr="00E775F8">
        <w:rPr>
          <w:rFonts w:asciiTheme="majorHAnsi" w:hAnsiTheme="majorHAnsi" w:cstheme="majorHAnsi"/>
          <w:color w:val="000000"/>
          <w:sz w:val="22"/>
          <w:szCs w:val="22"/>
        </w:rPr>
        <w:t>de referência está vinculada às tabelas oficiais de preços, desta forma a Administração entende que não há justificativa para que o orçamento tenha caráter sigiloso, nos termos do caput do art. 24, da Lei 14.133/2021.</w:t>
      </w:r>
    </w:p>
    <w:p w14:paraId="68EBF793" w14:textId="1AF38EB8" w:rsidR="007C1FDE" w:rsidRPr="00E775F8" w:rsidRDefault="007C1FDE" w:rsidP="007C1FDE">
      <w:pPr>
        <w:spacing w:before="240" w:after="200"/>
        <w:jc w:val="both"/>
        <w:rPr>
          <w:rFonts w:asciiTheme="majorHAnsi" w:eastAsia="Calibri" w:hAnsiTheme="majorHAnsi" w:cstheme="majorHAnsi"/>
          <w:bCs/>
          <w:sz w:val="22"/>
          <w:szCs w:val="22"/>
        </w:rPr>
      </w:pPr>
      <w:r w:rsidRPr="00E775F8">
        <w:rPr>
          <w:rFonts w:asciiTheme="majorHAnsi" w:eastAsia="Calibri" w:hAnsiTheme="majorHAnsi" w:cstheme="majorHAnsi"/>
          <w:sz w:val="22"/>
          <w:szCs w:val="22"/>
        </w:rPr>
        <w:t>3.7.</w:t>
      </w:r>
      <w:r w:rsidRPr="00E775F8">
        <w:rPr>
          <w:rFonts w:asciiTheme="majorHAnsi" w:eastAsia="Calibri" w:hAnsiTheme="majorHAnsi" w:cstheme="majorHAnsi"/>
          <w:bCs/>
          <w:sz w:val="22"/>
          <w:szCs w:val="22"/>
        </w:rPr>
        <w:t xml:space="preserve"> Os preços unitários que compõem a planilha orçamentária de referência, foram formados em harmonia com o Decreto n. 902/2023 do Município de Contagem, adotando as tabelas oficiais para a maioria das composições e, eventuais exceções, foram mescladas com preços de insumos cotados em sítios eletrônicos e com composições das tabelas oficiais. O orçamento que subsidia o procedimento licitatório foi elaborado tendo como referência soluções tecnicamente viáveis, em conformidade com o</w:t>
      </w:r>
      <w:r w:rsidR="003B4AAB">
        <w:rPr>
          <w:rFonts w:asciiTheme="majorHAnsi" w:eastAsia="Calibri" w:hAnsiTheme="majorHAnsi" w:cstheme="majorHAnsi"/>
          <w:bCs/>
          <w:sz w:val="22"/>
          <w:szCs w:val="22"/>
        </w:rPr>
        <w:t xml:space="preserve"> Memorial Descritivo e</w:t>
      </w:r>
      <w:r w:rsidRPr="00E775F8">
        <w:rPr>
          <w:rFonts w:asciiTheme="majorHAnsi" w:eastAsia="Calibri" w:hAnsiTheme="majorHAnsi" w:cstheme="majorHAnsi"/>
          <w:bCs/>
          <w:sz w:val="22"/>
          <w:szCs w:val="22"/>
        </w:rPr>
        <w:t xml:space="preserve"> a memória de cálculos. Foram adotadas as Tabela SUDECAP, SINAPI e SETOP, sendo priorizada a Tabela SUDECAP/PBH na formação dos preços por guardar maior compatibilidade com o município de Contagem, que integra região metropolitana de Belo Horizonte. O orçamento cumpriu o disposto no Decreto n. 902/2023, observando especialmente o seu art. 7º e 8º, conforme demonstrado no Mapa de Cotações.</w:t>
      </w:r>
    </w:p>
    <w:p w14:paraId="3F85B053" w14:textId="77777777" w:rsidR="007C1FDE" w:rsidRPr="00E775F8" w:rsidRDefault="007C1FDE" w:rsidP="007C1FDE">
      <w:pPr>
        <w:spacing w:before="240" w:after="200"/>
        <w:ind w:left="142"/>
        <w:jc w:val="both"/>
        <w:rPr>
          <w:rFonts w:asciiTheme="majorHAnsi" w:eastAsia="Calibri" w:hAnsiTheme="majorHAnsi" w:cstheme="majorHAnsi"/>
          <w:bCs/>
          <w:sz w:val="22"/>
          <w:szCs w:val="22"/>
        </w:rPr>
      </w:pPr>
      <w:r w:rsidRPr="00E775F8">
        <w:rPr>
          <w:rFonts w:asciiTheme="majorHAnsi" w:eastAsia="Calibri" w:hAnsiTheme="majorHAnsi" w:cstheme="majorHAnsi"/>
          <w:sz w:val="22"/>
          <w:szCs w:val="22"/>
        </w:rPr>
        <w:t>3.7.1. A planilha de quantidades e preços unitários e os demais documentos que a compõem foram assinados pelos responsáveis setoriais e pelo ordenador de despesas da pasta.</w:t>
      </w:r>
    </w:p>
    <w:p w14:paraId="4A2E7066" w14:textId="77777777" w:rsidR="005318E4" w:rsidRPr="00E775F8" w:rsidRDefault="005318E4" w:rsidP="005318E4">
      <w:pPr>
        <w:spacing w:before="240" w:after="200"/>
        <w:jc w:val="both"/>
        <w:rPr>
          <w:rFonts w:asciiTheme="majorHAnsi" w:hAnsiTheme="majorHAnsi" w:cstheme="majorHAnsi"/>
          <w:color w:val="000000"/>
          <w:sz w:val="22"/>
          <w:szCs w:val="22"/>
        </w:rPr>
      </w:pPr>
      <w:r w:rsidRPr="00E775F8">
        <w:rPr>
          <w:rFonts w:asciiTheme="majorHAnsi" w:hAnsiTheme="majorHAnsi" w:cstheme="majorHAnsi"/>
          <w:color w:val="000000"/>
          <w:sz w:val="22"/>
          <w:szCs w:val="22"/>
        </w:rPr>
        <w:t>3.8. Será permitida a participação de empresas organizadas em consórcios ou empresas estrangeiras, nos termos da Lei Federal n. 14.133/2021.</w:t>
      </w:r>
    </w:p>
    <w:p w14:paraId="5B1E50AB" w14:textId="574121AB" w:rsidR="005318E4" w:rsidRPr="00E775F8" w:rsidRDefault="005318E4" w:rsidP="005318E4">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bCs/>
          <w:sz w:val="22"/>
          <w:szCs w:val="22"/>
        </w:rPr>
        <w:t>3.9.</w:t>
      </w:r>
      <w:r w:rsidRPr="00E775F8">
        <w:rPr>
          <w:rFonts w:asciiTheme="majorHAnsi" w:eastAsia="Calibri" w:hAnsiTheme="majorHAnsi" w:cstheme="majorHAnsi"/>
          <w:b/>
          <w:sz w:val="22"/>
          <w:szCs w:val="22"/>
        </w:rPr>
        <w:t xml:space="preserve"> Prazos de Execução e Vigência do Contrato</w:t>
      </w:r>
    </w:p>
    <w:p w14:paraId="3509A28A" w14:textId="2C780086" w:rsidR="005318E4" w:rsidRPr="00E775F8" w:rsidRDefault="005318E4" w:rsidP="005318E4">
      <w:pPr>
        <w:spacing w:before="240" w:after="200"/>
        <w:ind w:left="142"/>
        <w:jc w:val="both"/>
        <w:rPr>
          <w:rFonts w:asciiTheme="majorHAnsi" w:eastAsia="Calibri" w:hAnsiTheme="majorHAnsi" w:cstheme="majorHAnsi"/>
          <w:sz w:val="22"/>
          <w:szCs w:val="22"/>
          <w:highlight w:val="white"/>
        </w:rPr>
      </w:pPr>
      <w:r w:rsidRPr="00E775F8">
        <w:rPr>
          <w:rFonts w:asciiTheme="majorHAnsi" w:eastAsia="Calibri" w:hAnsiTheme="majorHAnsi" w:cstheme="majorHAnsi"/>
          <w:sz w:val="22"/>
          <w:szCs w:val="22"/>
          <w:highlight w:val="white"/>
        </w:rPr>
        <w:t xml:space="preserve">3.9.1. O prazo de execução e vigência dos serviços é de </w:t>
      </w:r>
      <w:r w:rsidRPr="00E775F8">
        <w:rPr>
          <w:rFonts w:asciiTheme="majorHAnsi" w:eastAsia="Calibri" w:hAnsiTheme="majorHAnsi" w:cstheme="majorHAnsi"/>
          <w:b/>
          <w:sz w:val="22"/>
          <w:szCs w:val="22"/>
          <w:highlight w:val="white"/>
        </w:rPr>
        <w:t>12 (doze) meses</w:t>
      </w:r>
      <w:r w:rsidRPr="00E775F8">
        <w:rPr>
          <w:rFonts w:asciiTheme="majorHAnsi" w:eastAsia="Calibri" w:hAnsiTheme="majorHAnsi" w:cstheme="majorHAnsi"/>
          <w:sz w:val="22"/>
          <w:szCs w:val="22"/>
          <w:highlight w:val="white"/>
        </w:rPr>
        <w:t>, contados da data da emissão da primeira ordem de serviços que autorizar o início das atividades.</w:t>
      </w:r>
    </w:p>
    <w:p w14:paraId="3D5E1114" w14:textId="537C3017" w:rsidR="007D1A7A" w:rsidRPr="00E775F8" w:rsidRDefault="005318E4" w:rsidP="005318E4">
      <w:pPr>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3.9.2. Os prazos poderão ser prorrogados conforme nos termos do art. 107 da Lei 14.133/2021, respeitada a vigência máxima decenal.</w:t>
      </w:r>
    </w:p>
    <w:p w14:paraId="1E6EDD64" w14:textId="2F6F14C2" w:rsidR="008C483C" w:rsidRPr="00E775F8" w:rsidRDefault="003511E3">
      <w:pPr>
        <w:spacing w:before="240" w:after="200"/>
        <w:ind w:right="116"/>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3</w:t>
      </w:r>
      <w:r w:rsidR="005318E4" w:rsidRPr="00E775F8">
        <w:rPr>
          <w:rFonts w:asciiTheme="majorHAnsi" w:eastAsia="Calibri" w:hAnsiTheme="majorHAnsi" w:cstheme="majorHAnsi"/>
          <w:sz w:val="22"/>
          <w:szCs w:val="22"/>
        </w:rPr>
        <w:t>.10</w:t>
      </w:r>
      <w:r w:rsidRPr="00E775F8">
        <w:rPr>
          <w:rFonts w:asciiTheme="majorHAnsi" w:eastAsia="Calibri" w:hAnsiTheme="majorHAnsi" w:cstheme="majorHAnsi"/>
          <w:sz w:val="22"/>
          <w:szCs w:val="22"/>
        </w:rPr>
        <w:t>.</w:t>
      </w:r>
      <w:r w:rsidRPr="00E775F8">
        <w:rPr>
          <w:rFonts w:asciiTheme="majorHAnsi" w:eastAsia="Calibri" w:hAnsiTheme="majorHAnsi" w:cstheme="majorHAnsi"/>
          <w:b/>
          <w:sz w:val="22"/>
          <w:szCs w:val="22"/>
        </w:rPr>
        <w:t xml:space="preserve"> Índices Financeiros</w:t>
      </w:r>
    </w:p>
    <w:p w14:paraId="1E3000AC" w14:textId="77777777" w:rsidR="008C483C" w:rsidRPr="00E775F8" w:rsidRDefault="003511E3">
      <w:pPr>
        <w:pBdr>
          <w:top w:val="nil"/>
          <w:left w:val="nil"/>
          <w:bottom w:val="nil"/>
          <w:right w:val="nil"/>
          <w:between w:val="nil"/>
        </w:pBdr>
        <w:spacing w:before="240" w:after="200"/>
        <w:ind w:right="116"/>
        <w:jc w:val="both"/>
        <w:rPr>
          <w:rFonts w:asciiTheme="majorHAnsi" w:eastAsia="Calibri" w:hAnsiTheme="majorHAnsi" w:cstheme="majorHAnsi"/>
          <w:color w:val="000000"/>
          <w:sz w:val="22"/>
          <w:szCs w:val="22"/>
        </w:rPr>
      </w:pPr>
      <w:r w:rsidRPr="00E775F8">
        <w:rPr>
          <w:rFonts w:asciiTheme="majorHAnsi" w:eastAsia="Calibri" w:hAnsiTheme="majorHAnsi" w:cstheme="majorHAnsi"/>
          <w:b/>
          <w:color w:val="000000"/>
          <w:sz w:val="22"/>
          <w:szCs w:val="22"/>
        </w:rPr>
        <w:t>Previsão Legal</w:t>
      </w:r>
    </w:p>
    <w:p w14:paraId="32969AEE" w14:textId="77777777" w:rsidR="008C483C" w:rsidRPr="00E775F8" w:rsidRDefault="003511E3">
      <w:pPr>
        <w:spacing w:before="240" w:after="200"/>
        <w:ind w:right="116"/>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O direito de participar de licitação é garantido a todos os interessados que preencham os requisitos legais e editalícios, o que se materializa com a formulação de proposta de contratação com a administração, sendo que a fase procedimental de avaliação das condições de licitar consubstanciar-se com a habilitação.</w:t>
      </w:r>
    </w:p>
    <w:p w14:paraId="56C26B22" w14:textId="77777777" w:rsidR="008C483C" w:rsidRPr="00E775F8" w:rsidRDefault="003511E3">
      <w:pPr>
        <w:spacing w:before="240" w:after="200"/>
        <w:ind w:right="116"/>
        <w:jc w:val="both"/>
        <w:rPr>
          <w:rFonts w:asciiTheme="majorHAnsi" w:eastAsia="Calibri" w:hAnsiTheme="majorHAnsi" w:cstheme="majorHAnsi"/>
          <w:sz w:val="22"/>
          <w:szCs w:val="22"/>
        </w:rPr>
      </w:pPr>
      <w:bookmarkStart w:id="1" w:name="_30j0zll" w:colFirst="0" w:colLast="0"/>
      <w:bookmarkEnd w:id="1"/>
      <w:r w:rsidRPr="00E775F8">
        <w:rPr>
          <w:rFonts w:asciiTheme="majorHAnsi" w:eastAsia="Calibri" w:hAnsiTheme="majorHAnsi" w:cstheme="majorHAnsi"/>
          <w:sz w:val="22"/>
          <w:szCs w:val="22"/>
        </w:rPr>
        <w:lastRenderedPageBreak/>
        <w:t>A qualificação econômico-financeira dos interessados em formular uma proposta de contratação com a Administração Pública está prevista na Lei de Licitações, consiste na comprovação pelo licitante, que este possui capacidade financeira satisfatória para executar o objeto a ser contratado.</w:t>
      </w:r>
    </w:p>
    <w:p w14:paraId="7B94ECE9" w14:textId="77777777" w:rsidR="008C483C" w:rsidRPr="00E775F8" w:rsidRDefault="003511E3">
      <w:pPr>
        <w:spacing w:before="240" w:after="200"/>
        <w:ind w:right="116"/>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Índices Financeiros</w:t>
      </w:r>
    </w:p>
    <w:p w14:paraId="1B51A6A0" w14:textId="77777777" w:rsidR="008C483C" w:rsidRPr="00E775F8" w:rsidRDefault="003511E3">
      <w:pPr>
        <w:spacing w:before="240" w:after="120"/>
        <w:ind w:right="116"/>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A análise tem o cunho contábil, se restringindo particularmente aos seguintes índices: </w:t>
      </w:r>
    </w:p>
    <w:p w14:paraId="48688154" w14:textId="77777777" w:rsidR="00573F8C" w:rsidRPr="00E775F8" w:rsidRDefault="003511E3" w:rsidP="00492848">
      <w:pPr>
        <w:pStyle w:val="PargrafodaLista"/>
        <w:numPr>
          <w:ilvl w:val="0"/>
          <w:numId w:val="14"/>
        </w:numPr>
        <w:spacing w:after="120"/>
        <w:ind w:left="426" w:right="113" w:firstLine="0"/>
        <w:jc w:val="both"/>
        <w:rPr>
          <w:rFonts w:asciiTheme="majorHAnsi" w:hAnsiTheme="majorHAnsi" w:cstheme="majorHAnsi"/>
        </w:rPr>
      </w:pPr>
      <w:r w:rsidRPr="00E775F8">
        <w:rPr>
          <w:rFonts w:asciiTheme="majorHAnsi" w:hAnsiTheme="majorHAnsi" w:cstheme="majorHAnsi"/>
        </w:rPr>
        <w:t>Liquidez Corrente (ILC)</w:t>
      </w:r>
    </w:p>
    <w:p w14:paraId="7F328494" w14:textId="57C8AB82" w:rsidR="008C483C" w:rsidRPr="00E775F8" w:rsidRDefault="003511E3" w:rsidP="00492848">
      <w:pPr>
        <w:pStyle w:val="PargrafodaLista"/>
        <w:numPr>
          <w:ilvl w:val="0"/>
          <w:numId w:val="14"/>
        </w:numPr>
        <w:spacing w:after="120"/>
        <w:ind w:left="426" w:right="113" w:firstLine="0"/>
        <w:jc w:val="both"/>
        <w:rPr>
          <w:rFonts w:asciiTheme="majorHAnsi" w:hAnsiTheme="majorHAnsi" w:cstheme="majorHAnsi"/>
        </w:rPr>
      </w:pPr>
      <w:r w:rsidRPr="00E775F8">
        <w:rPr>
          <w:rFonts w:asciiTheme="majorHAnsi" w:hAnsiTheme="majorHAnsi" w:cstheme="majorHAnsi"/>
        </w:rPr>
        <w:t>Endividamento (IE)</w:t>
      </w:r>
    </w:p>
    <w:p w14:paraId="5015153B" w14:textId="77777777" w:rsidR="008C483C" w:rsidRPr="00E775F8" w:rsidRDefault="003511E3">
      <w:pPr>
        <w:spacing w:before="240" w:after="200"/>
        <w:ind w:right="116"/>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Posições Jurisprudenciais</w:t>
      </w:r>
    </w:p>
    <w:p w14:paraId="53DC4ED3" w14:textId="77777777" w:rsidR="008C483C" w:rsidRPr="00E775F8" w:rsidRDefault="003511E3">
      <w:pPr>
        <w:spacing w:before="240" w:after="200"/>
        <w:ind w:right="116"/>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Em 2005, Jurisprudência do TCU (Acórdão nº 779/2005 – Plenário), entendeu excessivo o Índice de 2,0 para Liquidez Corrente, indicando como </w:t>
      </w:r>
      <w:proofErr w:type="spellStart"/>
      <w:r w:rsidRPr="00E775F8">
        <w:rPr>
          <w:rFonts w:asciiTheme="majorHAnsi" w:eastAsia="Calibri" w:hAnsiTheme="majorHAnsi" w:cstheme="majorHAnsi"/>
          <w:sz w:val="22"/>
          <w:szCs w:val="22"/>
        </w:rPr>
        <w:t>normal</w:t>
      </w:r>
      <w:proofErr w:type="spellEnd"/>
      <w:r w:rsidRPr="00E775F8">
        <w:rPr>
          <w:rFonts w:asciiTheme="majorHAnsi" w:eastAsia="Calibri" w:hAnsiTheme="majorHAnsi" w:cstheme="majorHAnsi"/>
          <w:sz w:val="22"/>
          <w:szCs w:val="22"/>
        </w:rPr>
        <w:t xml:space="preserve"> os valores médios verificados no ramo de atuação empresarial de obras rodoviárias como sendo de 1,2 a 1, 5 (TCU, 2005).</w:t>
      </w:r>
    </w:p>
    <w:p w14:paraId="45C8DF0D" w14:textId="77777777" w:rsidR="008C483C" w:rsidRPr="00E775F8" w:rsidRDefault="003511E3">
      <w:pPr>
        <w:spacing w:before="240" w:after="200"/>
        <w:ind w:right="116"/>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No Relatório do Tribunal de Contas de Minas Gerais que julgou o Recurso Ordinário nº8008.260 já admitido como correta a adoção, por parte da Administração Pública, de Índices de Liquidez Corrente entre 1,0 e 1,5 e de Índice de Endividamento de 0,75 para avaliação da real situação financeira das empresas (TCEMG,2011).</w:t>
      </w:r>
    </w:p>
    <w:p w14:paraId="4621CCDD"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Recomenda-se ainda o Tribunal de Contas do Estado de Minas Gerais (TCEMG) que deve ser observado, especialmente, os dispositivos constantes da lei, evitando-se exigências de comprovação de habilitação econômico-financeira, a partir da inserção de índices comprometedores do princípio da competitividade, devendo guardar relação de razoabilidade e proporcionalidade com o objeto a ser atingido, visando não ferir a previsão da legislação específica de licitação, bem como o art. 37 da CF/1988.</w:t>
      </w:r>
    </w:p>
    <w:p w14:paraId="19BD1DA5"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Em 2016 o TCU sumulou: Súmula nº 289, a exigência de índices contábeis de capacidade financeira, a exemplo dos de liquidez deve estar justificada no processo de licitação, conter parâmetros atualizados de mercado e atender às características do objeto licitado, sendo vedado o uso de índices cuja fórmula inclua rentabilidade ou lucratividade.</w:t>
      </w:r>
    </w:p>
    <w:p w14:paraId="0726F0E0"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Considerações Finais</w:t>
      </w:r>
    </w:p>
    <w:p w14:paraId="7BF3821C" w14:textId="77777777" w:rsidR="008C483C" w:rsidRPr="00E775F8" w:rsidRDefault="003511E3" w:rsidP="003B7538">
      <w:pPr>
        <w:spacing w:after="1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O posicionamento técnico desta Secretaria é no sentido de serem aplicados entendimentos dos Tribunais de Contas (MG e União) nas licitações de suas responsabilidades visando à capacidade financeira satisfatória dos licitantes para executar o objeto a ser contratado sem prejudicar a competitividade do certame.</w:t>
      </w:r>
    </w:p>
    <w:p w14:paraId="47D369FA" w14:textId="77777777" w:rsidR="008C483C" w:rsidRPr="00E775F8" w:rsidRDefault="003511E3" w:rsidP="003B7538">
      <w:p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As recomendações dos órgãos de controle quanto aos índices financeiros são:</w:t>
      </w:r>
    </w:p>
    <w:p w14:paraId="149574C3" w14:textId="77777777" w:rsidR="008C483C" w:rsidRPr="00E775F8" w:rsidRDefault="003511E3" w:rsidP="00492848">
      <w:pPr>
        <w:numPr>
          <w:ilvl w:val="0"/>
          <w:numId w:val="7"/>
        </w:numPr>
        <w:spacing w:after="160"/>
        <w:ind w:left="426" w:firstLine="0"/>
        <w:jc w:val="both"/>
        <w:rPr>
          <w:rFonts w:asciiTheme="majorHAnsi" w:hAnsiTheme="majorHAnsi" w:cstheme="majorHAnsi"/>
          <w:sz w:val="22"/>
          <w:szCs w:val="22"/>
        </w:rPr>
      </w:pPr>
      <w:r w:rsidRPr="00E775F8">
        <w:rPr>
          <w:rFonts w:asciiTheme="majorHAnsi" w:eastAsia="Calibri" w:hAnsiTheme="majorHAnsi" w:cstheme="majorHAnsi"/>
          <w:sz w:val="22"/>
          <w:szCs w:val="22"/>
        </w:rPr>
        <w:t xml:space="preserve">TCEMG: Índice de Liquidez Corrente entre 1,0 e 1,5 e o Índice de endividamento </w:t>
      </w:r>
      <w:r w:rsidRPr="00E775F8">
        <w:rPr>
          <w:rFonts w:asciiTheme="majorHAnsi" w:eastAsia="Calibri" w:hAnsiTheme="majorHAnsi" w:cstheme="majorHAnsi"/>
          <w:sz w:val="22"/>
          <w:szCs w:val="22"/>
          <w:u w:val="single"/>
        </w:rPr>
        <w:t>&lt;</w:t>
      </w:r>
      <w:r w:rsidRPr="00E775F8">
        <w:rPr>
          <w:rFonts w:asciiTheme="majorHAnsi" w:eastAsia="Calibri" w:hAnsiTheme="majorHAnsi" w:cstheme="majorHAnsi"/>
          <w:sz w:val="22"/>
          <w:szCs w:val="22"/>
        </w:rPr>
        <w:t xml:space="preserve"> 0,75</w:t>
      </w:r>
    </w:p>
    <w:p w14:paraId="44AD279E" w14:textId="77777777" w:rsidR="008C483C" w:rsidRPr="00E775F8" w:rsidRDefault="003511E3" w:rsidP="00492848">
      <w:pPr>
        <w:numPr>
          <w:ilvl w:val="0"/>
          <w:numId w:val="7"/>
        </w:numPr>
        <w:spacing w:after="160"/>
        <w:ind w:left="426" w:firstLine="0"/>
        <w:jc w:val="both"/>
        <w:rPr>
          <w:rFonts w:asciiTheme="majorHAnsi" w:hAnsiTheme="majorHAnsi" w:cstheme="majorHAnsi"/>
          <w:sz w:val="22"/>
          <w:szCs w:val="22"/>
        </w:rPr>
      </w:pPr>
      <w:r w:rsidRPr="00E775F8">
        <w:rPr>
          <w:rFonts w:asciiTheme="majorHAnsi" w:eastAsia="Calibri" w:hAnsiTheme="majorHAnsi" w:cstheme="majorHAnsi"/>
          <w:sz w:val="22"/>
          <w:szCs w:val="22"/>
        </w:rPr>
        <w:t>TCU: Índice de Liquidez Corrente entre 1,2 e 1,5</w:t>
      </w:r>
    </w:p>
    <w:p w14:paraId="41D5BCE1" w14:textId="77777777" w:rsidR="008C483C" w:rsidRPr="00E775F8" w:rsidRDefault="003511E3" w:rsidP="003B7538">
      <w:p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Assim, entende-se que devem ser adotados os seguintes índices:</w:t>
      </w:r>
    </w:p>
    <w:p w14:paraId="3FBBCD78" w14:textId="77777777" w:rsidR="008C483C" w:rsidRPr="00E775F8" w:rsidRDefault="003511E3" w:rsidP="00492848">
      <w:pPr>
        <w:numPr>
          <w:ilvl w:val="0"/>
          <w:numId w:val="8"/>
        </w:numPr>
        <w:spacing w:after="160"/>
        <w:ind w:left="426" w:firstLine="0"/>
        <w:jc w:val="both"/>
        <w:rPr>
          <w:rFonts w:asciiTheme="majorHAnsi" w:hAnsiTheme="majorHAnsi" w:cstheme="majorHAnsi"/>
          <w:sz w:val="22"/>
          <w:szCs w:val="22"/>
        </w:rPr>
      </w:pPr>
      <w:r w:rsidRPr="00E775F8">
        <w:rPr>
          <w:rFonts w:asciiTheme="majorHAnsi" w:eastAsia="Calibri" w:hAnsiTheme="majorHAnsi" w:cstheme="majorHAnsi"/>
          <w:sz w:val="22"/>
          <w:szCs w:val="22"/>
        </w:rPr>
        <w:lastRenderedPageBreak/>
        <w:t xml:space="preserve">Índice de Liquidez Corrente </w:t>
      </w:r>
      <w:r w:rsidRPr="00E775F8">
        <w:rPr>
          <w:rFonts w:asciiTheme="majorHAnsi" w:eastAsia="Calibri" w:hAnsiTheme="majorHAnsi" w:cstheme="majorHAnsi"/>
          <w:sz w:val="22"/>
          <w:szCs w:val="22"/>
          <w:u w:val="single"/>
        </w:rPr>
        <w:t>&gt;</w:t>
      </w:r>
      <w:r w:rsidRPr="00E775F8">
        <w:rPr>
          <w:rFonts w:asciiTheme="majorHAnsi" w:eastAsia="Calibri" w:hAnsiTheme="majorHAnsi" w:cstheme="majorHAnsi"/>
          <w:sz w:val="22"/>
          <w:szCs w:val="22"/>
        </w:rPr>
        <w:t xml:space="preserve"> 1,30</w:t>
      </w:r>
    </w:p>
    <w:p w14:paraId="22C6443F" w14:textId="77777777" w:rsidR="008C483C" w:rsidRPr="00E775F8" w:rsidRDefault="003511E3" w:rsidP="00492848">
      <w:pPr>
        <w:numPr>
          <w:ilvl w:val="0"/>
          <w:numId w:val="8"/>
        </w:numPr>
        <w:spacing w:after="200"/>
        <w:ind w:left="426" w:firstLine="0"/>
        <w:jc w:val="both"/>
        <w:rPr>
          <w:rFonts w:asciiTheme="majorHAnsi" w:hAnsiTheme="majorHAnsi" w:cstheme="majorHAnsi"/>
          <w:sz w:val="22"/>
          <w:szCs w:val="22"/>
        </w:rPr>
      </w:pPr>
      <w:r w:rsidRPr="00E775F8">
        <w:rPr>
          <w:rFonts w:asciiTheme="majorHAnsi" w:eastAsia="Calibri" w:hAnsiTheme="majorHAnsi" w:cstheme="majorHAnsi"/>
          <w:sz w:val="22"/>
          <w:szCs w:val="22"/>
        </w:rPr>
        <w:t xml:space="preserve">Índice de Endividamento </w:t>
      </w:r>
      <w:r w:rsidRPr="00E775F8">
        <w:rPr>
          <w:rFonts w:asciiTheme="majorHAnsi" w:eastAsia="Calibri" w:hAnsiTheme="majorHAnsi" w:cstheme="majorHAnsi"/>
          <w:sz w:val="22"/>
          <w:szCs w:val="22"/>
          <w:u w:val="single"/>
        </w:rPr>
        <w:t>&lt;</w:t>
      </w:r>
      <w:r w:rsidRPr="00E775F8">
        <w:rPr>
          <w:rFonts w:asciiTheme="majorHAnsi" w:eastAsia="Calibri" w:hAnsiTheme="majorHAnsi" w:cstheme="majorHAnsi"/>
          <w:sz w:val="22"/>
          <w:szCs w:val="22"/>
        </w:rPr>
        <w:t xml:space="preserve"> 0,75</w:t>
      </w:r>
    </w:p>
    <w:p w14:paraId="1980616A" w14:textId="77777777" w:rsidR="007D31EB" w:rsidRPr="00E775F8" w:rsidRDefault="007D31EB" w:rsidP="00492848">
      <w:pPr>
        <w:spacing w:after="200"/>
        <w:jc w:val="both"/>
        <w:rPr>
          <w:rFonts w:asciiTheme="majorHAnsi" w:hAnsiTheme="majorHAnsi" w:cstheme="majorHAnsi"/>
          <w:sz w:val="22"/>
          <w:szCs w:val="22"/>
        </w:rPr>
      </w:pPr>
      <w:r w:rsidRPr="00E775F8">
        <w:rPr>
          <w:rFonts w:asciiTheme="majorHAnsi" w:hAnsiTheme="majorHAnsi" w:cstheme="majorHAnsi"/>
          <w:sz w:val="22"/>
          <w:szCs w:val="22"/>
        </w:rPr>
        <w:t>No caso das licitantes organizadas em CONSÓRCIO, nos termos do art. 15, § 1º da Lei 14.133/2021, propomos o </w:t>
      </w:r>
      <w:r w:rsidRPr="00E775F8">
        <w:rPr>
          <w:rFonts w:asciiTheme="majorHAnsi" w:hAnsiTheme="majorHAnsi" w:cstheme="majorHAnsi"/>
          <w:sz w:val="22"/>
          <w:szCs w:val="22"/>
          <w:u w:val="single"/>
        </w:rPr>
        <w:t>acréscimo de 10% sobre o valor exigido para a habilitação econômico-financeira das empresas consorciadas</w:t>
      </w:r>
      <w:r w:rsidRPr="00E775F8">
        <w:rPr>
          <w:rFonts w:asciiTheme="majorHAnsi" w:hAnsiTheme="majorHAnsi" w:cstheme="majorHAnsi"/>
          <w:sz w:val="22"/>
          <w:szCs w:val="22"/>
        </w:rPr>
        <w:t>.</w:t>
      </w:r>
    </w:p>
    <w:p w14:paraId="6D25D561" w14:textId="77777777" w:rsidR="007D31EB" w:rsidRPr="00E775F8" w:rsidRDefault="007D31EB" w:rsidP="00492848">
      <w:pPr>
        <w:spacing w:after="200"/>
        <w:jc w:val="both"/>
        <w:rPr>
          <w:rFonts w:asciiTheme="majorHAnsi" w:hAnsiTheme="majorHAnsi" w:cstheme="majorHAnsi"/>
          <w:sz w:val="22"/>
          <w:szCs w:val="22"/>
        </w:rPr>
      </w:pPr>
      <w:r w:rsidRPr="00E775F8">
        <w:rPr>
          <w:rFonts w:asciiTheme="majorHAnsi" w:hAnsiTheme="majorHAnsi" w:cstheme="majorHAnsi"/>
          <w:sz w:val="22"/>
          <w:szCs w:val="22"/>
        </w:rPr>
        <w:t>A adoção de tal percentual fundamenta-se em três pilares básicos:</w:t>
      </w:r>
    </w:p>
    <w:p w14:paraId="5F77DB14" w14:textId="77777777" w:rsidR="007D31EB" w:rsidRPr="00E775F8" w:rsidRDefault="007D31EB" w:rsidP="00492848">
      <w:pPr>
        <w:numPr>
          <w:ilvl w:val="0"/>
          <w:numId w:val="18"/>
        </w:numPr>
        <w:spacing w:after="200"/>
        <w:ind w:left="426" w:firstLine="0"/>
        <w:jc w:val="both"/>
        <w:rPr>
          <w:rFonts w:asciiTheme="majorHAnsi" w:hAnsiTheme="majorHAnsi" w:cstheme="majorHAnsi"/>
          <w:sz w:val="22"/>
          <w:szCs w:val="22"/>
        </w:rPr>
      </w:pPr>
      <w:r w:rsidRPr="00E775F8">
        <w:rPr>
          <w:rFonts w:asciiTheme="majorHAnsi" w:hAnsiTheme="majorHAnsi" w:cstheme="majorHAnsi"/>
          <w:sz w:val="22"/>
          <w:szCs w:val="22"/>
        </w:rPr>
        <w:t>A garantia de solvência financeira do consórcio</w:t>
      </w:r>
      <w:r w:rsidRPr="00E775F8">
        <w:rPr>
          <w:rFonts w:asciiTheme="majorHAnsi" w:hAnsiTheme="majorHAnsi" w:cstheme="majorHAnsi"/>
          <w:b/>
          <w:bCs/>
          <w:sz w:val="22"/>
          <w:szCs w:val="22"/>
        </w:rPr>
        <w:t>,</w:t>
      </w:r>
      <w:r w:rsidRPr="00E775F8">
        <w:rPr>
          <w:rFonts w:asciiTheme="majorHAnsi" w:hAnsiTheme="majorHAnsi" w:cstheme="majorHAnsi"/>
          <w:sz w:val="22"/>
          <w:szCs w:val="22"/>
        </w:rPr>
        <w:t> vez que o acréscimo de 10% visa assegurar que ele possua capacidade financeira suficiente para a execução do contrato, considerando que a soma das capacidades individuais pode não refletir adequadamente a situação financeira conjunta. Busca-se mitigar o risco de inadimplência ou de execução inadequada do contrato, protegendo o interesse público e a qualidade dos serviços prestados.</w:t>
      </w:r>
    </w:p>
    <w:p w14:paraId="141C7D63" w14:textId="77777777" w:rsidR="007D31EB" w:rsidRPr="00E775F8" w:rsidRDefault="007D31EB" w:rsidP="00492848">
      <w:pPr>
        <w:numPr>
          <w:ilvl w:val="0"/>
          <w:numId w:val="18"/>
        </w:numPr>
        <w:spacing w:after="200"/>
        <w:ind w:left="426" w:firstLine="0"/>
        <w:jc w:val="both"/>
        <w:rPr>
          <w:rFonts w:asciiTheme="majorHAnsi" w:hAnsiTheme="majorHAnsi" w:cstheme="majorHAnsi"/>
          <w:sz w:val="22"/>
          <w:szCs w:val="22"/>
        </w:rPr>
      </w:pPr>
      <w:r w:rsidRPr="00E775F8">
        <w:rPr>
          <w:rFonts w:asciiTheme="majorHAnsi" w:hAnsiTheme="majorHAnsi" w:cstheme="majorHAnsi"/>
          <w:sz w:val="22"/>
          <w:szCs w:val="22"/>
        </w:rPr>
        <w:t>Além disso, a fixação do mínimo legal promove a competitividade equilibrada, porquanto o acréscimo proporcional permite que empresas de menor porte participem de licitações sem comprometer a competitividade, equilibrando as condições entre grandes e pequenas empresas.</w:t>
      </w:r>
    </w:p>
    <w:p w14:paraId="240300C1" w14:textId="77777777" w:rsidR="007D31EB" w:rsidRPr="00E775F8" w:rsidRDefault="007D31EB" w:rsidP="00492848">
      <w:pPr>
        <w:numPr>
          <w:ilvl w:val="0"/>
          <w:numId w:val="18"/>
        </w:numPr>
        <w:spacing w:after="200"/>
        <w:ind w:left="426" w:firstLine="0"/>
        <w:jc w:val="both"/>
        <w:rPr>
          <w:rFonts w:asciiTheme="majorHAnsi" w:hAnsiTheme="majorHAnsi" w:cstheme="majorHAnsi"/>
          <w:sz w:val="22"/>
          <w:szCs w:val="22"/>
        </w:rPr>
      </w:pPr>
      <w:r w:rsidRPr="00E775F8">
        <w:rPr>
          <w:rFonts w:asciiTheme="majorHAnsi" w:hAnsiTheme="majorHAnsi" w:cstheme="majorHAnsi"/>
          <w:sz w:val="22"/>
          <w:szCs w:val="22"/>
        </w:rPr>
        <w:t>Atendimento ao princípio da eficiência: A medida contribui para a eficiência na administração pública, ao garantir que os consórcios tenham condições financeiras adequadas para cumprir suas obrigações contratuais.</w:t>
      </w:r>
    </w:p>
    <w:p w14:paraId="2B34DB96" w14:textId="77777777" w:rsidR="008C483C" w:rsidRPr="00E775F8" w:rsidRDefault="003511E3" w:rsidP="005318E4">
      <w:pPr>
        <w:spacing w:after="20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4. DOCUMENTOS DE HABILITAÇÃO DA LICITANTE CLASSIFICADA EM 1º LUGAR</w:t>
      </w:r>
    </w:p>
    <w:p w14:paraId="25D8D3E6" w14:textId="77777777" w:rsidR="008C483C" w:rsidRPr="00E775F8" w:rsidRDefault="003511E3" w:rsidP="003B7538">
      <w:p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Devem ser exigidos:</w:t>
      </w:r>
    </w:p>
    <w:p w14:paraId="0A45E032" w14:textId="3B1DDAD6" w:rsidR="008C483C" w:rsidRPr="00E775F8" w:rsidRDefault="003511E3" w:rsidP="003B7538">
      <w:p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4.1. </w:t>
      </w:r>
      <w:r w:rsidR="00573F8C" w:rsidRPr="00E775F8">
        <w:rPr>
          <w:rFonts w:asciiTheme="majorHAnsi" w:hAnsiTheme="majorHAnsi" w:cstheme="majorHAnsi"/>
          <w:color w:val="000000"/>
          <w:sz w:val="22"/>
          <w:szCs w:val="22"/>
          <w:lang w:eastAsia="ar-SA"/>
        </w:rPr>
        <w:t>Documentação relativa à Regularidade Fiscal e Trabalhista, constantes no Edital</w:t>
      </w:r>
      <w:r w:rsidRPr="00E775F8">
        <w:rPr>
          <w:rFonts w:asciiTheme="majorHAnsi" w:eastAsia="Calibri" w:hAnsiTheme="majorHAnsi" w:cstheme="majorHAnsi"/>
          <w:sz w:val="22"/>
          <w:szCs w:val="22"/>
        </w:rPr>
        <w:t>;</w:t>
      </w:r>
    </w:p>
    <w:p w14:paraId="35B69623" w14:textId="68488A54" w:rsidR="008C483C" w:rsidRPr="00E775F8" w:rsidRDefault="003511E3" w:rsidP="003B7538">
      <w:p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4.2. </w:t>
      </w:r>
      <w:r w:rsidR="00573F8C" w:rsidRPr="00E775F8">
        <w:rPr>
          <w:rFonts w:asciiTheme="majorHAnsi" w:hAnsiTheme="majorHAnsi" w:cstheme="majorHAnsi"/>
          <w:color w:val="000000"/>
          <w:sz w:val="22"/>
          <w:szCs w:val="22"/>
          <w:lang w:eastAsia="ar-SA"/>
        </w:rPr>
        <w:t xml:space="preserve">Documentação relativa à </w:t>
      </w:r>
      <w:r w:rsidR="00573F8C" w:rsidRPr="00E775F8">
        <w:rPr>
          <w:rFonts w:asciiTheme="majorHAnsi" w:hAnsiTheme="majorHAnsi" w:cstheme="majorHAnsi"/>
          <w:color w:val="000000"/>
          <w:sz w:val="22"/>
          <w:szCs w:val="22"/>
          <w:lang w:val="x-none" w:eastAsia="x-none"/>
        </w:rPr>
        <w:t>habilitação Jurídica, discriminados no Edital</w:t>
      </w:r>
      <w:r w:rsidRPr="00E775F8">
        <w:rPr>
          <w:rFonts w:asciiTheme="majorHAnsi" w:eastAsia="Calibri" w:hAnsiTheme="majorHAnsi" w:cstheme="majorHAnsi"/>
          <w:sz w:val="22"/>
          <w:szCs w:val="22"/>
        </w:rPr>
        <w:t>;</w:t>
      </w:r>
    </w:p>
    <w:p w14:paraId="38AA8A7E" w14:textId="77777777" w:rsidR="008C483C" w:rsidRPr="00E775F8" w:rsidRDefault="003511E3" w:rsidP="003B7538">
      <w:p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4.3. Documentação relativa à Qualificação Técnica:</w:t>
      </w:r>
    </w:p>
    <w:p w14:paraId="018FCC15" w14:textId="77777777" w:rsidR="008C483C" w:rsidRPr="00E775F8" w:rsidRDefault="003511E3">
      <w:pPr>
        <w:tabs>
          <w:tab w:val="left" w:pos="144"/>
          <w:tab w:val="left" w:pos="864"/>
          <w:tab w:val="left" w:pos="1584"/>
          <w:tab w:val="left" w:pos="2304"/>
          <w:tab w:val="left" w:pos="3024"/>
          <w:tab w:val="left" w:pos="3744"/>
          <w:tab w:val="left" w:pos="4464"/>
          <w:tab w:val="left" w:pos="5184"/>
          <w:tab w:val="left" w:pos="5904"/>
          <w:tab w:val="left" w:pos="6624"/>
        </w:tabs>
        <w:spacing w:before="240" w:after="16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4.3.1. Certidão de registro regular no Conselho Profissional competente, CREA ou CAU, da licitante e dos responsáveis técnicos detentores dos atestados. </w:t>
      </w:r>
    </w:p>
    <w:p w14:paraId="0494FFF9" w14:textId="3942AAAA" w:rsidR="008C483C" w:rsidRPr="00E775F8" w:rsidRDefault="003511E3">
      <w:pPr>
        <w:spacing w:before="240" w:after="16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4.3.2. Declaração de disponibilidade de equipe técnica, máquinas e equipamentos necessários e suficiente para a execução dos trabalhos</w:t>
      </w:r>
      <w:r w:rsidR="007D31EB" w:rsidRPr="00E775F8">
        <w:rPr>
          <w:rFonts w:asciiTheme="majorHAnsi" w:eastAsia="Calibri" w:hAnsiTheme="majorHAnsi" w:cstheme="majorHAnsi"/>
          <w:sz w:val="22"/>
          <w:szCs w:val="22"/>
        </w:rPr>
        <w:t>.</w:t>
      </w:r>
    </w:p>
    <w:p w14:paraId="632CABBA" w14:textId="77777777" w:rsidR="008C483C" w:rsidRPr="00E775F8" w:rsidRDefault="003511E3">
      <w:pPr>
        <w:spacing w:before="240" w:after="16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4.3.3. Termo de compromisso de manter na condução dos serviços, os profissionais cujos atestados venham a atender à exigência de capacidade técnico-profissional. Será observado, na execução do contrato, quanto à possibilidade de substituição destes profissionais.</w:t>
      </w:r>
    </w:p>
    <w:p w14:paraId="43C4F3B7" w14:textId="77777777" w:rsidR="008C483C" w:rsidRPr="00E775F8" w:rsidRDefault="003511E3">
      <w:pPr>
        <w:spacing w:before="240" w:after="16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4.3.4. Declaração de Ciência da Licitante, através do seu Representante Legal de que tem pleno conhecimento do trabalho a ser realizado, das especificações e do grau de complexidade dos serviços.</w:t>
      </w:r>
    </w:p>
    <w:p w14:paraId="75C698B5" w14:textId="129A1B07" w:rsidR="008C483C" w:rsidRPr="00E775F8" w:rsidRDefault="003511E3">
      <w:pPr>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4.3.5. Comprovação através de Atestado (s) de Capacidade Técnica – ACT fornecidos por pessoas jurídicas de direito público ou privado devidamente registrado (s) na entidade profissional competente, de que o profissional comprovadamente integrante do quadro</w:t>
      </w:r>
      <w:r w:rsidR="00204C8C">
        <w:rPr>
          <w:rFonts w:asciiTheme="majorHAnsi" w:eastAsia="Calibri" w:hAnsiTheme="majorHAnsi" w:cstheme="majorHAnsi"/>
          <w:sz w:val="22"/>
          <w:szCs w:val="22"/>
        </w:rPr>
        <w:t xml:space="preserve"> </w:t>
      </w:r>
      <w:r w:rsidRPr="00E775F8">
        <w:rPr>
          <w:rFonts w:asciiTheme="majorHAnsi" w:eastAsia="Calibri" w:hAnsiTheme="majorHAnsi" w:cstheme="majorHAnsi"/>
          <w:sz w:val="22"/>
          <w:szCs w:val="22"/>
        </w:rPr>
        <w:t xml:space="preserve">da LICITANTE, executou, </w:t>
      </w:r>
      <w:r w:rsidRPr="00E775F8">
        <w:rPr>
          <w:rFonts w:asciiTheme="majorHAnsi" w:eastAsia="Calibri" w:hAnsiTheme="majorHAnsi" w:cstheme="majorHAnsi"/>
          <w:sz w:val="22"/>
          <w:szCs w:val="22"/>
        </w:rPr>
        <w:lastRenderedPageBreak/>
        <w:t xml:space="preserve">na qualidade de responsável técnico, serviços pertinentes e compatíveis em características com o objeto da licitação, comprovando a execução </w:t>
      </w:r>
      <w:r w:rsidR="00573F8C" w:rsidRPr="00E775F8">
        <w:rPr>
          <w:rFonts w:asciiTheme="majorHAnsi" w:eastAsia="Calibri" w:hAnsiTheme="majorHAnsi" w:cstheme="majorHAnsi"/>
          <w:sz w:val="22"/>
          <w:szCs w:val="22"/>
        </w:rPr>
        <w:t xml:space="preserve">do seguinte item de serviço: </w:t>
      </w:r>
    </w:p>
    <w:p w14:paraId="7FC8601C" w14:textId="6B031497" w:rsidR="007D31EB" w:rsidRPr="00166063" w:rsidRDefault="007D31EB" w:rsidP="007D31EB">
      <w:pPr>
        <w:pStyle w:val="PargrafodaLista"/>
        <w:numPr>
          <w:ilvl w:val="0"/>
          <w:numId w:val="20"/>
        </w:numPr>
        <w:spacing w:before="240" w:after="200"/>
        <w:jc w:val="both"/>
        <w:rPr>
          <w:rFonts w:asciiTheme="majorHAnsi" w:hAnsiTheme="majorHAnsi" w:cstheme="majorHAnsi"/>
        </w:rPr>
      </w:pPr>
      <w:r w:rsidRPr="00166063">
        <w:rPr>
          <w:rFonts w:asciiTheme="majorHAnsi" w:hAnsiTheme="majorHAnsi" w:cstheme="majorHAnsi"/>
          <w:b/>
        </w:rPr>
        <w:t xml:space="preserve">MANUTENÇÃO E/OU REVITALIZAÇÃO E/OU MODERNIZAÇÃO DE PRAÇAS E/OU </w:t>
      </w:r>
      <w:r w:rsidR="00412C11" w:rsidRPr="00166063">
        <w:rPr>
          <w:rFonts w:asciiTheme="majorHAnsi" w:hAnsiTheme="majorHAnsi" w:cstheme="majorHAnsi"/>
          <w:b/>
        </w:rPr>
        <w:t>PARQUES.</w:t>
      </w:r>
    </w:p>
    <w:p w14:paraId="19015C1B" w14:textId="6250A393" w:rsidR="008C483C" w:rsidRPr="00E775F8" w:rsidRDefault="003511E3" w:rsidP="007D31EB">
      <w:pPr>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4.3.6. A comprovação de que o (s) responsável (eis) técnico (s) indicado (s) pertence (m) ao quadro da empresa se fará através de </w:t>
      </w:r>
      <w:r w:rsidRPr="00E775F8">
        <w:rPr>
          <w:rFonts w:asciiTheme="majorHAnsi" w:eastAsia="Calibri" w:hAnsiTheme="majorHAnsi" w:cstheme="majorHAnsi"/>
          <w:sz w:val="22"/>
          <w:szCs w:val="22"/>
          <w:u w:val="single"/>
        </w:rPr>
        <w:t>um dos</w:t>
      </w:r>
      <w:r w:rsidRPr="00E775F8">
        <w:rPr>
          <w:rFonts w:asciiTheme="majorHAnsi" w:eastAsia="Calibri" w:hAnsiTheme="majorHAnsi" w:cstheme="majorHAnsi"/>
          <w:sz w:val="22"/>
          <w:szCs w:val="22"/>
        </w:rPr>
        <w:t xml:space="preserve"> documentos a seguir relacionados:</w:t>
      </w:r>
    </w:p>
    <w:p w14:paraId="64373B78" w14:textId="77777777" w:rsidR="008C483C" w:rsidRPr="00E775F8" w:rsidRDefault="003511E3">
      <w:pPr>
        <w:numPr>
          <w:ilvl w:val="0"/>
          <w:numId w:val="1"/>
        </w:numPr>
        <w:spacing w:after="120"/>
        <w:ind w:left="284" w:firstLine="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Contrato de trabalho e CTPS (Carteira de Trabalho e Previdência Social);</w:t>
      </w:r>
    </w:p>
    <w:p w14:paraId="35F14542" w14:textId="77777777" w:rsidR="008C483C" w:rsidRPr="00E775F8" w:rsidRDefault="003511E3">
      <w:pPr>
        <w:numPr>
          <w:ilvl w:val="0"/>
          <w:numId w:val="1"/>
        </w:numPr>
        <w:spacing w:after="120"/>
        <w:ind w:left="284" w:firstLine="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Cópia do Livro de Registro de Empregados ou da Ficha da Registro de Empregados;</w:t>
      </w:r>
    </w:p>
    <w:p w14:paraId="03FAC694" w14:textId="77777777" w:rsidR="008C483C" w:rsidRPr="00E775F8" w:rsidRDefault="003511E3">
      <w:pPr>
        <w:numPr>
          <w:ilvl w:val="0"/>
          <w:numId w:val="1"/>
        </w:numPr>
        <w:spacing w:after="120"/>
        <w:ind w:left="284" w:firstLine="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Contrato de prestação de serviços autônomos em plena vigência; </w:t>
      </w:r>
    </w:p>
    <w:p w14:paraId="46A0C7D3" w14:textId="77777777" w:rsidR="008C483C" w:rsidRPr="00E775F8" w:rsidRDefault="003511E3">
      <w:pPr>
        <w:numPr>
          <w:ilvl w:val="0"/>
          <w:numId w:val="1"/>
        </w:numPr>
        <w:spacing w:after="120"/>
        <w:ind w:left="284" w:firstLine="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Declaração de futura contratação assinada pela licitante e pelo responsável técnico indicado pela empresa;</w:t>
      </w:r>
    </w:p>
    <w:p w14:paraId="211EBC00" w14:textId="77777777" w:rsidR="008C483C" w:rsidRPr="00E775F8" w:rsidRDefault="003511E3">
      <w:pPr>
        <w:numPr>
          <w:ilvl w:val="0"/>
          <w:numId w:val="1"/>
        </w:numPr>
        <w:spacing w:after="200"/>
        <w:ind w:left="284" w:firstLine="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Em se tratando de sócio, esta comprovação deverá ser feita pelo Contrato Social em vigor, devidamente registrado no órgão competente.</w:t>
      </w:r>
    </w:p>
    <w:p w14:paraId="331F1761" w14:textId="25F4A674" w:rsidR="008C483C" w:rsidRPr="00E775F8" w:rsidRDefault="003511E3">
      <w:pPr>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4.3.7. Comprovação da capacidade operacional da licitante através de atestado (s) fornecido (s) por pessoa jurídica de direito público ou privado comprovando que a LICITANTE (pessoa jurídica) executou diretamente serviços pertinentes e compatíveis em características com o objeto da licitação, comprovando a execução </w:t>
      </w:r>
      <w:r w:rsidR="00573F8C" w:rsidRPr="00E775F8">
        <w:rPr>
          <w:rFonts w:asciiTheme="majorHAnsi" w:eastAsia="Calibri" w:hAnsiTheme="majorHAnsi" w:cstheme="majorHAnsi"/>
          <w:sz w:val="22"/>
          <w:szCs w:val="22"/>
        </w:rPr>
        <w:t>do seguinte item de serviço:</w:t>
      </w:r>
    </w:p>
    <w:p w14:paraId="15BFF075" w14:textId="6CD1A056" w:rsidR="007D31EB" w:rsidRPr="00166063" w:rsidRDefault="007D31EB" w:rsidP="007D31EB">
      <w:pPr>
        <w:pStyle w:val="PargrafodaLista"/>
        <w:numPr>
          <w:ilvl w:val="0"/>
          <w:numId w:val="20"/>
        </w:numPr>
        <w:spacing w:before="240" w:after="200"/>
        <w:jc w:val="both"/>
        <w:rPr>
          <w:rFonts w:asciiTheme="majorHAnsi" w:hAnsiTheme="majorHAnsi" w:cstheme="majorHAnsi"/>
        </w:rPr>
      </w:pPr>
      <w:r w:rsidRPr="00166063">
        <w:rPr>
          <w:rFonts w:asciiTheme="majorHAnsi" w:hAnsiTheme="majorHAnsi" w:cstheme="majorHAnsi"/>
          <w:b/>
        </w:rPr>
        <w:t>MANUTENÇÃO E/OU REVITALIZAÇÃO E/OU MODERNIZAÇÃO DE PRAÇAS E/OU PARQUES</w:t>
      </w:r>
      <w:r w:rsidRPr="00166063">
        <w:rPr>
          <w:rFonts w:asciiTheme="majorHAnsi" w:hAnsiTheme="majorHAnsi" w:cstheme="majorHAnsi"/>
        </w:rPr>
        <w:t>.</w:t>
      </w:r>
    </w:p>
    <w:p w14:paraId="34C4ACEE" w14:textId="77777777" w:rsidR="009B11B9" w:rsidRPr="00166063" w:rsidRDefault="009B11B9" w:rsidP="00166063">
      <w:pPr>
        <w:suppressAutoHyphens/>
        <w:spacing w:before="200" w:after="200"/>
        <w:ind w:left="142"/>
        <w:jc w:val="both"/>
        <w:rPr>
          <w:rFonts w:asciiTheme="majorHAnsi" w:eastAsia="Calibri" w:hAnsiTheme="majorHAnsi" w:cstheme="majorHAnsi"/>
          <w:sz w:val="22"/>
          <w:szCs w:val="22"/>
        </w:rPr>
      </w:pPr>
      <w:r w:rsidRPr="00166063">
        <w:rPr>
          <w:rFonts w:asciiTheme="majorHAnsi" w:eastAsia="Calibri" w:hAnsiTheme="majorHAnsi" w:cstheme="majorHAnsi"/>
          <w:sz w:val="22"/>
          <w:szCs w:val="22"/>
        </w:rPr>
        <w:t xml:space="preserve">Observação 1: O atestado e/ou certidão deve demonstrar a capacidade operacional na execução de serviços similares de complexidade tecnológica e operacional equivalente ou superior, nos termos do inciso II, do </w:t>
      </w:r>
      <w:proofErr w:type="spellStart"/>
      <w:r w:rsidRPr="00166063">
        <w:rPr>
          <w:rFonts w:asciiTheme="majorHAnsi" w:eastAsia="Calibri" w:hAnsiTheme="majorHAnsi" w:cstheme="majorHAnsi"/>
          <w:sz w:val="22"/>
          <w:szCs w:val="22"/>
        </w:rPr>
        <w:t>art</w:t>
      </w:r>
      <w:proofErr w:type="spellEnd"/>
      <w:r w:rsidRPr="00166063">
        <w:rPr>
          <w:rFonts w:asciiTheme="majorHAnsi" w:eastAsia="Calibri" w:hAnsiTheme="majorHAnsi" w:cstheme="majorHAnsi"/>
          <w:sz w:val="22"/>
          <w:szCs w:val="22"/>
        </w:rPr>
        <w:t xml:space="preserve"> 67 da Lei 14.133/2021. </w:t>
      </w:r>
    </w:p>
    <w:p w14:paraId="7E325333" w14:textId="5EAECEEC" w:rsidR="00631AFC" w:rsidRPr="00166063" w:rsidRDefault="00631AFC" w:rsidP="00166063">
      <w:pPr>
        <w:suppressAutoHyphens/>
        <w:spacing w:before="200" w:after="200"/>
        <w:ind w:left="142"/>
        <w:jc w:val="both"/>
        <w:rPr>
          <w:rFonts w:asciiTheme="majorHAnsi" w:eastAsia="Calibri" w:hAnsiTheme="majorHAnsi" w:cstheme="majorHAnsi"/>
          <w:sz w:val="22"/>
          <w:szCs w:val="22"/>
        </w:rPr>
      </w:pPr>
      <w:r w:rsidRPr="00166063">
        <w:rPr>
          <w:rFonts w:asciiTheme="majorHAnsi" w:eastAsia="Calibri" w:hAnsiTheme="majorHAnsi" w:cstheme="majorHAnsi"/>
          <w:sz w:val="22"/>
          <w:szCs w:val="22"/>
        </w:rPr>
        <w:t xml:space="preserve">Observação </w:t>
      </w:r>
      <w:r w:rsidR="00FF149C" w:rsidRPr="00166063">
        <w:rPr>
          <w:rFonts w:asciiTheme="majorHAnsi" w:eastAsia="Calibri" w:hAnsiTheme="majorHAnsi" w:cstheme="majorHAnsi"/>
          <w:sz w:val="22"/>
          <w:szCs w:val="22"/>
        </w:rPr>
        <w:t>2</w:t>
      </w:r>
      <w:r w:rsidRPr="00166063">
        <w:rPr>
          <w:rFonts w:asciiTheme="majorHAnsi" w:eastAsia="Calibri" w:hAnsiTheme="majorHAnsi" w:cstheme="majorHAnsi"/>
          <w:sz w:val="22"/>
          <w:szCs w:val="22"/>
        </w:rPr>
        <w:t xml:space="preserve">: As exigências constantes do subitem 4.3.5 e 4.3.7. não implicam em restrição ao </w:t>
      </w:r>
      <w:r w:rsidR="00EB18AE" w:rsidRPr="00166063">
        <w:rPr>
          <w:rFonts w:asciiTheme="majorHAnsi" w:eastAsia="Calibri" w:hAnsiTheme="majorHAnsi" w:cstheme="majorHAnsi"/>
          <w:sz w:val="22"/>
          <w:szCs w:val="22"/>
        </w:rPr>
        <w:t>“</w:t>
      </w:r>
      <w:r w:rsidRPr="00166063">
        <w:rPr>
          <w:rFonts w:asciiTheme="majorHAnsi" w:eastAsia="Calibri" w:hAnsiTheme="majorHAnsi" w:cstheme="majorHAnsi"/>
          <w:sz w:val="22"/>
          <w:szCs w:val="22"/>
        </w:rPr>
        <w:t xml:space="preserve">caráter </w:t>
      </w:r>
      <w:r w:rsidR="005D08D2" w:rsidRPr="00166063">
        <w:rPr>
          <w:rFonts w:asciiTheme="majorHAnsi" w:eastAsia="Calibri" w:hAnsiTheme="majorHAnsi" w:cstheme="majorHAnsi"/>
          <w:sz w:val="22"/>
          <w:szCs w:val="22"/>
        </w:rPr>
        <w:t>competitivo</w:t>
      </w:r>
      <w:r w:rsidR="00EB18AE" w:rsidRPr="00166063">
        <w:rPr>
          <w:rFonts w:asciiTheme="majorHAnsi" w:eastAsia="Calibri" w:hAnsiTheme="majorHAnsi" w:cstheme="majorHAnsi"/>
          <w:sz w:val="22"/>
          <w:szCs w:val="22"/>
        </w:rPr>
        <w:t>”</w:t>
      </w:r>
      <w:r w:rsidRPr="00166063">
        <w:rPr>
          <w:rFonts w:asciiTheme="majorHAnsi" w:eastAsia="Calibri" w:hAnsiTheme="majorHAnsi" w:cstheme="majorHAnsi"/>
          <w:sz w:val="22"/>
          <w:szCs w:val="22"/>
        </w:rPr>
        <w:t xml:space="preserve"> e são absolutamente compatíveis com a complexidade do serviço a ser executado.</w:t>
      </w:r>
    </w:p>
    <w:p w14:paraId="50081867" w14:textId="77777777" w:rsidR="008C483C" w:rsidRPr="00E775F8" w:rsidRDefault="003511E3">
      <w:pPr>
        <w:spacing w:before="240"/>
        <w:ind w:left="284"/>
        <w:jc w:val="both"/>
        <w:rPr>
          <w:rFonts w:asciiTheme="majorHAnsi" w:eastAsia="Calibri" w:hAnsiTheme="majorHAnsi" w:cstheme="majorHAnsi"/>
          <w:sz w:val="22"/>
          <w:szCs w:val="22"/>
        </w:rPr>
      </w:pPr>
      <w:r w:rsidRPr="00166063">
        <w:rPr>
          <w:rFonts w:asciiTheme="majorHAnsi" w:eastAsia="Calibri" w:hAnsiTheme="majorHAnsi" w:cstheme="majorHAnsi"/>
          <w:sz w:val="22"/>
          <w:szCs w:val="22"/>
        </w:rPr>
        <w:t>4.3.7.1. Não serão aceitos</w:t>
      </w:r>
      <w:r w:rsidRPr="00E775F8">
        <w:rPr>
          <w:rFonts w:asciiTheme="majorHAnsi" w:eastAsia="Calibri" w:hAnsiTheme="majorHAnsi" w:cstheme="majorHAnsi"/>
          <w:sz w:val="22"/>
          <w:szCs w:val="22"/>
        </w:rPr>
        <w:t xml:space="preserve"> atestados e/ou certidões de responsabilidade ou capacidade técnica emitidos pelo próprio Licitante.</w:t>
      </w:r>
    </w:p>
    <w:p w14:paraId="619D0201" w14:textId="45774D58" w:rsidR="008C483C" w:rsidRPr="00E775F8" w:rsidRDefault="003511E3">
      <w:pPr>
        <w:spacing w:before="240" w:after="200"/>
        <w:ind w:left="284"/>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4.3.7.2. Quando a certidão e/ou atestado não for emitida pelo CONTRATANTE principal d</w:t>
      </w:r>
      <w:r w:rsidR="0054701B" w:rsidRPr="00E775F8">
        <w:rPr>
          <w:rFonts w:asciiTheme="majorHAnsi" w:eastAsia="Calibri" w:hAnsiTheme="majorHAnsi" w:cstheme="majorHAnsi"/>
          <w:sz w:val="22"/>
          <w:szCs w:val="22"/>
        </w:rPr>
        <w:t>o serviço</w:t>
      </w:r>
      <w:r w:rsidRPr="00E775F8">
        <w:rPr>
          <w:rFonts w:asciiTheme="majorHAnsi" w:eastAsia="Calibri" w:hAnsiTheme="majorHAnsi" w:cstheme="majorHAnsi"/>
          <w:sz w:val="22"/>
          <w:szCs w:val="22"/>
        </w:rPr>
        <w:t xml:space="preserve"> (órgão ou ente público), deverá ser juntada à documentação pelo menos um dos seguintes documentos:</w:t>
      </w:r>
    </w:p>
    <w:p w14:paraId="5F62D15B" w14:textId="77777777" w:rsidR="008C483C" w:rsidRPr="00E775F8" w:rsidRDefault="003511E3">
      <w:pPr>
        <w:spacing w:before="240" w:after="100"/>
        <w:ind w:left="567"/>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a) Declaração formal do CONTRATANTE principal confirmando que o Licitante tenha participado da execução do serviço objeto do contrato;</w:t>
      </w:r>
    </w:p>
    <w:p w14:paraId="6D066699" w14:textId="77777777" w:rsidR="008C483C" w:rsidRPr="00E775F8" w:rsidRDefault="003511E3">
      <w:pPr>
        <w:spacing w:before="240" w:after="100"/>
        <w:ind w:left="567"/>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b) Autorização da subcontratação pelo CONTRATANTE principal, em que conste o nome do Licitante subcontratado para o qual se está emitindo o atestado ou</w:t>
      </w:r>
    </w:p>
    <w:p w14:paraId="299AF3EB" w14:textId="77777777" w:rsidR="008C483C" w:rsidRPr="00E775F8" w:rsidRDefault="003511E3">
      <w:pPr>
        <w:spacing w:before="240" w:after="100"/>
        <w:ind w:left="567"/>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c) Contrato firmado entre contratado principal e o licitante subcontratado, devidamente registrado no respectivo Conselho.</w:t>
      </w:r>
    </w:p>
    <w:p w14:paraId="388C4D6C"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lastRenderedPageBreak/>
        <w:t>4.4. Documentação relativa à Qualificação Econômico-financeira:</w:t>
      </w:r>
    </w:p>
    <w:p w14:paraId="7982F3E9" w14:textId="77777777" w:rsidR="008C483C" w:rsidRPr="00E775F8" w:rsidRDefault="003511E3">
      <w:pPr>
        <w:spacing w:before="24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4.4.1. Além do </w:t>
      </w:r>
      <w:r w:rsidRPr="00E775F8">
        <w:rPr>
          <w:rFonts w:asciiTheme="majorHAnsi" w:eastAsia="Calibri" w:hAnsiTheme="majorHAnsi" w:cstheme="majorHAnsi"/>
          <w:b/>
          <w:sz w:val="22"/>
          <w:szCs w:val="22"/>
        </w:rPr>
        <w:t xml:space="preserve">Balanço Patrimonial e Demonstrações Contábeis dos </w:t>
      </w:r>
      <w:r w:rsidRPr="00E775F8">
        <w:rPr>
          <w:rFonts w:asciiTheme="majorHAnsi" w:eastAsia="Calibri" w:hAnsiTheme="majorHAnsi" w:cstheme="majorHAnsi"/>
          <w:b/>
          <w:sz w:val="22"/>
          <w:szCs w:val="22"/>
          <w:u w:val="single"/>
        </w:rPr>
        <w:t>2 (dois) últimos exercícios sociais</w:t>
      </w:r>
      <w:r w:rsidRPr="00E775F8">
        <w:rPr>
          <w:rFonts w:asciiTheme="majorHAnsi" w:eastAsia="Calibri" w:hAnsiTheme="majorHAnsi" w:cstheme="majorHAnsi"/>
          <w:sz w:val="22"/>
          <w:szCs w:val="22"/>
        </w:rPr>
        <w:t xml:space="preserve">, já exigíveis, para garantir a boa situação da empresa licitante, deve ser exigido atendimento aos seguintes índices contábeis: </w:t>
      </w:r>
    </w:p>
    <w:p w14:paraId="2FD41D05" w14:textId="77777777" w:rsidR="008C483C" w:rsidRPr="00E775F8" w:rsidRDefault="003511E3">
      <w:pPr>
        <w:numPr>
          <w:ilvl w:val="0"/>
          <w:numId w:val="11"/>
        </w:numPr>
        <w:spacing w:before="240" w:after="200"/>
        <w:ind w:left="567" w:firstLine="0"/>
        <w:jc w:val="both"/>
        <w:rPr>
          <w:rFonts w:asciiTheme="majorHAnsi" w:hAnsiTheme="majorHAnsi" w:cstheme="majorHAnsi"/>
          <w:sz w:val="22"/>
          <w:szCs w:val="22"/>
        </w:rPr>
      </w:pPr>
      <w:r w:rsidRPr="00E775F8">
        <w:rPr>
          <w:rFonts w:asciiTheme="majorHAnsi" w:eastAsia="Calibri" w:hAnsiTheme="majorHAnsi" w:cstheme="majorHAnsi"/>
          <w:b/>
          <w:sz w:val="22"/>
          <w:szCs w:val="22"/>
        </w:rPr>
        <w:t>Índice de Liquidez Corrente (ILC)</w:t>
      </w:r>
      <w:r w:rsidRPr="00E775F8">
        <w:rPr>
          <w:rFonts w:asciiTheme="majorHAnsi" w:eastAsia="Calibri" w:hAnsiTheme="majorHAnsi" w:cstheme="majorHAnsi"/>
          <w:sz w:val="22"/>
          <w:szCs w:val="22"/>
        </w:rPr>
        <w:t xml:space="preserve">, cujo índice deverá ser </w:t>
      </w:r>
      <w:r w:rsidRPr="00E775F8">
        <w:rPr>
          <w:rFonts w:asciiTheme="majorHAnsi" w:eastAsia="Calibri" w:hAnsiTheme="majorHAnsi" w:cstheme="majorHAnsi"/>
          <w:sz w:val="22"/>
          <w:szCs w:val="22"/>
          <w:u w:val="single"/>
        </w:rPr>
        <w:t>igual ou superior a 1,30</w:t>
      </w:r>
      <w:r w:rsidRPr="00E775F8">
        <w:rPr>
          <w:rFonts w:asciiTheme="majorHAnsi" w:eastAsia="Calibri" w:hAnsiTheme="majorHAnsi" w:cstheme="majorHAnsi"/>
          <w:sz w:val="22"/>
          <w:szCs w:val="22"/>
        </w:rPr>
        <w:t>, obtido pela fórmula:</w:t>
      </w:r>
    </w:p>
    <w:p w14:paraId="776A0787" w14:textId="77777777" w:rsidR="008C483C" w:rsidRPr="00E775F8" w:rsidRDefault="003511E3">
      <w:pPr>
        <w:spacing w:before="240"/>
        <w:ind w:left="567"/>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ILC = _</w:t>
      </w:r>
      <w:r w:rsidRPr="00E775F8">
        <w:rPr>
          <w:rFonts w:asciiTheme="majorHAnsi" w:eastAsia="Calibri" w:hAnsiTheme="majorHAnsi" w:cstheme="majorHAnsi"/>
          <w:sz w:val="22"/>
          <w:szCs w:val="22"/>
          <w:u w:val="single"/>
        </w:rPr>
        <w:t>Ativo Circulante_</w:t>
      </w:r>
      <w:r w:rsidRPr="00E775F8">
        <w:rPr>
          <w:rFonts w:asciiTheme="majorHAnsi" w:eastAsia="Calibri" w:hAnsiTheme="majorHAnsi" w:cstheme="majorHAnsi"/>
          <w:sz w:val="22"/>
          <w:szCs w:val="22"/>
        </w:rPr>
        <w:t xml:space="preserve"> </w:t>
      </w:r>
    </w:p>
    <w:p w14:paraId="39AFC785" w14:textId="77777777" w:rsidR="008C483C" w:rsidRPr="00E775F8" w:rsidRDefault="003511E3">
      <w:pPr>
        <w:spacing w:after="200"/>
        <w:ind w:left="567"/>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          Passivo Circulante</w:t>
      </w:r>
    </w:p>
    <w:p w14:paraId="27860E5D" w14:textId="77777777" w:rsidR="008C483C" w:rsidRPr="00E775F8" w:rsidRDefault="003511E3">
      <w:pPr>
        <w:numPr>
          <w:ilvl w:val="0"/>
          <w:numId w:val="11"/>
        </w:numPr>
        <w:spacing w:before="240" w:after="200"/>
        <w:ind w:left="567" w:firstLine="0"/>
        <w:jc w:val="both"/>
        <w:rPr>
          <w:rFonts w:asciiTheme="majorHAnsi" w:hAnsiTheme="majorHAnsi" w:cstheme="majorHAnsi"/>
          <w:sz w:val="22"/>
          <w:szCs w:val="22"/>
        </w:rPr>
      </w:pPr>
      <w:r w:rsidRPr="00E775F8">
        <w:rPr>
          <w:rFonts w:asciiTheme="majorHAnsi" w:eastAsia="Calibri" w:hAnsiTheme="majorHAnsi" w:cstheme="majorHAnsi"/>
          <w:b/>
          <w:sz w:val="22"/>
          <w:szCs w:val="22"/>
        </w:rPr>
        <w:t xml:space="preserve">Índice de Endividamento (IE), </w:t>
      </w:r>
      <w:r w:rsidRPr="00E775F8">
        <w:rPr>
          <w:rFonts w:asciiTheme="majorHAnsi" w:eastAsia="Calibri" w:hAnsiTheme="majorHAnsi" w:cstheme="majorHAnsi"/>
          <w:sz w:val="22"/>
          <w:szCs w:val="22"/>
        </w:rPr>
        <w:t>que mostrará a relação entre Capital de Terceiros (Passivo Circulante e Passivo Não Circulante) e os bens e direitos da empresa (Ativo Total)</w:t>
      </w:r>
      <w:r w:rsidRPr="00E775F8">
        <w:rPr>
          <w:rFonts w:asciiTheme="majorHAnsi" w:eastAsia="Calibri" w:hAnsiTheme="majorHAnsi" w:cstheme="majorHAnsi"/>
          <w:b/>
          <w:sz w:val="22"/>
          <w:szCs w:val="22"/>
        </w:rPr>
        <w:t xml:space="preserve">, </w:t>
      </w:r>
      <w:r w:rsidRPr="00E775F8">
        <w:rPr>
          <w:rFonts w:asciiTheme="majorHAnsi" w:eastAsia="Calibri" w:hAnsiTheme="majorHAnsi" w:cstheme="majorHAnsi"/>
          <w:sz w:val="22"/>
          <w:szCs w:val="22"/>
        </w:rPr>
        <w:t>cujo índice deverá ser</w:t>
      </w:r>
      <w:r w:rsidRPr="00E775F8">
        <w:rPr>
          <w:rFonts w:asciiTheme="majorHAnsi" w:eastAsia="Calibri" w:hAnsiTheme="majorHAnsi" w:cstheme="majorHAnsi"/>
          <w:b/>
          <w:sz w:val="22"/>
          <w:szCs w:val="22"/>
        </w:rPr>
        <w:t xml:space="preserve"> </w:t>
      </w:r>
      <w:r w:rsidRPr="00E775F8">
        <w:rPr>
          <w:rFonts w:asciiTheme="majorHAnsi" w:eastAsia="Calibri" w:hAnsiTheme="majorHAnsi" w:cstheme="majorHAnsi"/>
          <w:sz w:val="22"/>
          <w:szCs w:val="22"/>
          <w:u w:val="single"/>
        </w:rPr>
        <w:t>menor ou igual 0,75</w:t>
      </w:r>
      <w:r w:rsidRPr="00E775F8">
        <w:rPr>
          <w:rFonts w:asciiTheme="majorHAnsi" w:eastAsia="Calibri" w:hAnsiTheme="majorHAnsi" w:cstheme="majorHAnsi"/>
          <w:sz w:val="22"/>
          <w:szCs w:val="22"/>
        </w:rPr>
        <w:t>, obtido pela fórmula:</w:t>
      </w:r>
    </w:p>
    <w:p w14:paraId="5CE1BF7A" w14:textId="77777777" w:rsidR="008C483C" w:rsidRPr="00E775F8" w:rsidRDefault="003511E3">
      <w:pPr>
        <w:spacing w:before="240"/>
        <w:ind w:left="567"/>
        <w:jc w:val="both"/>
        <w:rPr>
          <w:rFonts w:asciiTheme="majorHAnsi" w:eastAsia="Calibri" w:hAnsiTheme="majorHAnsi" w:cstheme="majorHAnsi"/>
          <w:sz w:val="22"/>
          <w:szCs w:val="22"/>
          <w:u w:val="single"/>
        </w:rPr>
      </w:pPr>
      <w:r w:rsidRPr="00E775F8">
        <w:rPr>
          <w:rFonts w:asciiTheme="majorHAnsi" w:eastAsia="Calibri" w:hAnsiTheme="majorHAnsi" w:cstheme="majorHAnsi"/>
          <w:sz w:val="22"/>
          <w:szCs w:val="22"/>
        </w:rPr>
        <w:t xml:space="preserve">IE = </w:t>
      </w:r>
      <w:r w:rsidRPr="00E775F8">
        <w:rPr>
          <w:rFonts w:asciiTheme="majorHAnsi" w:eastAsia="Calibri" w:hAnsiTheme="majorHAnsi" w:cstheme="majorHAnsi"/>
          <w:sz w:val="22"/>
          <w:szCs w:val="22"/>
          <w:u w:val="single"/>
        </w:rPr>
        <w:t xml:space="preserve">Passivo Circulante + Passivo NÃO Circulante                                     </w:t>
      </w:r>
    </w:p>
    <w:p w14:paraId="5B7BA647" w14:textId="77777777" w:rsidR="008C483C" w:rsidRPr="00E775F8" w:rsidRDefault="003511E3">
      <w:pPr>
        <w:spacing w:after="200"/>
        <w:ind w:left="567"/>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                                    Ativo Total</w:t>
      </w:r>
    </w:p>
    <w:p w14:paraId="31A6CE68" w14:textId="77777777" w:rsidR="008C483C" w:rsidRPr="00E775F8" w:rsidRDefault="003511E3">
      <w:pPr>
        <w:spacing w:after="160"/>
        <w:ind w:left="284"/>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Observações:</w:t>
      </w:r>
    </w:p>
    <w:p w14:paraId="674932BC" w14:textId="77777777" w:rsidR="008C483C" w:rsidRPr="00E775F8" w:rsidRDefault="003511E3">
      <w:pPr>
        <w:numPr>
          <w:ilvl w:val="0"/>
          <w:numId w:val="10"/>
        </w:num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No cálculo dos índices exigidos, utilizar-se-á os resultados expressos no balanço (demonstrações contábeis) do último exercício social exigível;</w:t>
      </w:r>
    </w:p>
    <w:p w14:paraId="7E2C5705" w14:textId="77777777" w:rsidR="008C483C" w:rsidRPr="00E775F8" w:rsidRDefault="003511E3">
      <w:pPr>
        <w:numPr>
          <w:ilvl w:val="0"/>
          <w:numId w:val="10"/>
        </w:num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O Índice contábil será calculado sempre com uma casa decimal, utilizando-se o arredondamento matemático a partir da segunda casa decimal;</w:t>
      </w:r>
    </w:p>
    <w:p w14:paraId="06135D45" w14:textId="77777777" w:rsidR="008C483C" w:rsidRPr="00E775F8" w:rsidRDefault="003511E3">
      <w:pPr>
        <w:numPr>
          <w:ilvl w:val="0"/>
          <w:numId w:val="10"/>
        </w:num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As memórias de cálculo do índice devem ser anexadas pelo licitante à documentação pertinente à qualificação econômico-financeira.</w:t>
      </w:r>
    </w:p>
    <w:p w14:paraId="6464C4E8" w14:textId="77777777" w:rsidR="009B11B9" w:rsidRPr="00166063" w:rsidRDefault="009B11B9" w:rsidP="00166063">
      <w:pPr>
        <w:numPr>
          <w:ilvl w:val="0"/>
          <w:numId w:val="10"/>
        </w:numPr>
        <w:spacing w:after="160"/>
        <w:jc w:val="both"/>
        <w:rPr>
          <w:rFonts w:asciiTheme="majorHAnsi" w:eastAsia="Calibri" w:hAnsiTheme="majorHAnsi" w:cstheme="majorHAnsi"/>
          <w:sz w:val="22"/>
          <w:szCs w:val="22"/>
        </w:rPr>
      </w:pPr>
      <w:bookmarkStart w:id="2" w:name="_Hlk208303781"/>
      <w:r w:rsidRPr="00166063">
        <w:rPr>
          <w:rFonts w:asciiTheme="majorHAnsi" w:eastAsia="Calibri" w:hAnsiTheme="majorHAnsi" w:cstheme="majorHAnsi"/>
          <w:sz w:val="22"/>
          <w:szCs w:val="22"/>
        </w:rPr>
        <w:t>Em caso de empresas organizadas em consórcio, os cálculos serão realizados admitindo-se o somatório dos valores de cada consorciado.</w:t>
      </w:r>
    </w:p>
    <w:bookmarkEnd w:id="2"/>
    <w:p w14:paraId="5337FD64" w14:textId="77777777" w:rsidR="008C483C" w:rsidRPr="00E775F8" w:rsidRDefault="003511E3" w:rsidP="00F12965">
      <w:pPr>
        <w:numPr>
          <w:ilvl w:val="0"/>
          <w:numId w:val="10"/>
        </w:numPr>
        <w:spacing w:after="160"/>
        <w:ind w:left="709" w:hanging="349"/>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ab/>
        <w:t>Em caso de participação de empresas em consórcio, será exigido o acréscimo de 10% (dez por cento) sobre o valor exigido de licitante individual para a habilitação econômico-financeira.</w:t>
      </w:r>
    </w:p>
    <w:p w14:paraId="2600BAAC" w14:textId="77777777" w:rsidR="008C483C" w:rsidRPr="00E775F8" w:rsidRDefault="003511E3">
      <w:pPr>
        <w:numPr>
          <w:ilvl w:val="0"/>
          <w:numId w:val="10"/>
        </w:numPr>
        <w:spacing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O acréscimo previsto da alínea “e” não se aplica aos consórcios compostos, em sua totalidade, de microempresas e pequenas empresas, assim definidas em lei.</w:t>
      </w:r>
    </w:p>
    <w:p w14:paraId="05062E0E" w14:textId="77777777" w:rsidR="008C483C" w:rsidRPr="009B11B9" w:rsidRDefault="003511E3" w:rsidP="00BE1346">
      <w:pPr>
        <w:numPr>
          <w:ilvl w:val="2"/>
          <w:numId w:val="6"/>
        </w:numPr>
        <w:spacing w:before="200" w:after="200"/>
        <w:ind w:left="142" w:firstLine="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Certidão Negativa de Falência ou Certidão de Recuperação Judicial</w:t>
      </w:r>
      <w:r w:rsidRPr="00E775F8">
        <w:rPr>
          <w:rFonts w:asciiTheme="majorHAnsi" w:eastAsia="Calibri" w:hAnsiTheme="majorHAnsi" w:cstheme="majorHAnsi"/>
          <w:sz w:val="22"/>
          <w:szCs w:val="22"/>
        </w:rPr>
        <w:t xml:space="preserve"> da sede da pessoa jurídica, conforme Lei n. 11.101/2005, expedida pelo cartório distribuidor (Fórum) há menos de 60 (sessenta) </w:t>
      </w:r>
      <w:r w:rsidRPr="009B11B9">
        <w:rPr>
          <w:rFonts w:asciiTheme="majorHAnsi" w:eastAsia="Calibri" w:hAnsiTheme="majorHAnsi" w:cstheme="majorHAnsi"/>
          <w:sz w:val="22"/>
          <w:szCs w:val="22"/>
        </w:rPr>
        <w:t>dias da data designada no preâmbulo deste Edital para o recebimento da documentação e das propostas.</w:t>
      </w:r>
    </w:p>
    <w:p w14:paraId="2EEA2C9A" w14:textId="77777777" w:rsidR="009B11B9" w:rsidRDefault="009B11B9" w:rsidP="00BE1346">
      <w:pPr>
        <w:numPr>
          <w:ilvl w:val="2"/>
          <w:numId w:val="6"/>
        </w:numPr>
        <w:spacing w:before="200" w:after="200"/>
        <w:ind w:left="709" w:hanging="567"/>
        <w:jc w:val="both"/>
        <w:rPr>
          <w:rFonts w:asciiTheme="majorHAnsi" w:eastAsia="Calibri" w:hAnsiTheme="majorHAnsi" w:cstheme="majorHAnsi"/>
          <w:sz w:val="22"/>
          <w:szCs w:val="22"/>
        </w:rPr>
      </w:pPr>
      <w:r w:rsidRPr="009B11B9">
        <w:rPr>
          <w:rFonts w:asciiTheme="majorHAnsi" w:eastAsia="Calibri" w:hAnsiTheme="majorHAnsi" w:cstheme="majorHAnsi"/>
          <w:sz w:val="22"/>
          <w:szCs w:val="22"/>
        </w:rPr>
        <w:t>A licitante deverá possuir capital social mínimo equivalente a até 10% (dez por cento) do valor estimado da CONTRATAÇÃO, em conformidade com o § 4º do art. 69 da Lei 14.133/2021:</w:t>
      </w:r>
    </w:p>
    <w:p w14:paraId="59219332" w14:textId="731992B8" w:rsidR="008C483C" w:rsidRPr="00BE1346" w:rsidRDefault="009B11B9" w:rsidP="00BE1346">
      <w:pPr>
        <w:pStyle w:val="PargrafodaLista"/>
        <w:numPr>
          <w:ilvl w:val="3"/>
          <w:numId w:val="6"/>
        </w:numPr>
        <w:spacing w:before="200" w:after="200"/>
        <w:ind w:left="284" w:firstLine="0"/>
        <w:jc w:val="both"/>
        <w:rPr>
          <w:rFonts w:asciiTheme="majorHAnsi" w:hAnsiTheme="majorHAnsi" w:cstheme="majorHAnsi"/>
          <w:lang w:val="pt-BR" w:eastAsia="pt-BR"/>
        </w:rPr>
      </w:pPr>
      <w:r w:rsidRPr="009B11B9">
        <w:rPr>
          <w:rFonts w:asciiTheme="majorHAnsi" w:hAnsiTheme="majorHAnsi" w:cstheme="majorHAnsi"/>
        </w:rPr>
        <w:t xml:space="preserve">Para o presente certame, será exigido capital social de pelo </w:t>
      </w:r>
      <w:r w:rsidRPr="00BE1346">
        <w:rPr>
          <w:rFonts w:asciiTheme="majorHAnsi" w:hAnsiTheme="majorHAnsi" w:cstheme="majorHAnsi"/>
          <w:lang w:val="pt-BR" w:eastAsia="pt-BR"/>
        </w:rPr>
        <w:t xml:space="preserve">menos R$ </w:t>
      </w:r>
      <w:r w:rsidR="00BE1346" w:rsidRPr="00BE1346">
        <w:rPr>
          <w:rFonts w:asciiTheme="majorHAnsi" w:hAnsiTheme="majorHAnsi" w:cstheme="majorHAnsi"/>
          <w:lang w:val="pt-BR" w:eastAsia="pt-BR"/>
        </w:rPr>
        <w:t>1.800.000,00 (um milhão e oitocentos mil reais</w:t>
      </w:r>
      <w:r w:rsidRPr="00BE1346">
        <w:rPr>
          <w:rFonts w:asciiTheme="majorHAnsi" w:hAnsiTheme="majorHAnsi" w:cstheme="majorHAnsi"/>
          <w:lang w:val="pt-BR" w:eastAsia="pt-BR"/>
        </w:rPr>
        <w:t>).</w:t>
      </w:r>
    </w:p>
    <w:p w14:paraId="7818C345" w14:textId="77777777" w:rsidR="008C483C" w:rsidRPr="009B11B9" w:rsidRDefault="003511E3" w:rsidP="00BE1346">
      <w:pPr>
        <w:numPr>
          <w:ilvl w:val="2"/>
          <w:numId w:val="6"/>
        </w:numPr>
        <w:spacing w:before="200" w:after="200"/>
        <w:ind w:left="142" w:firstLine="0"/>
        <w:jc w:val="both"/>
        <w:rPr>
          <w:rFonts w:asciiTheme="majorHAnsi" w:eastAsia="Calibri" w:hAnsiTheme="majorHAnsi" w:cstheme="majorHAnsi"/>
          <w:sz w:val="22"/>
          <w:szCs w:val="22"/>
        </w:rPr>
      </w:pPr>
      <w:r w:rsidRPr="009B11B9">
        <w:rPr>
          <w:rFonts w:asciiTheme="majorHAnsi" w:eastAsia="Calibri" w:hAnsiTheme="majorHAnsi" w:cstheme="majorHAnsi"/>
          <w:sz w:val="22"/>
          <w:szCs w:val="22"/>
        </w:rPr>
        <w:lastRenderedPageBreak/>
        <w:t>Outros documentos necessários:</w:t>
      </w:r>
    </w:p>
    <w:p w14:paraId="690833A9" w14:textId="77777777" w:rsidR="008C483C" w:rsidRPr="009B11B9" w:rsidRDefault="003511E3" w:rsidP="009B11B9">
      <w:pPr>
        <w:numPr>
          <w:ilvl w:val="3"/>
          <w:numId w:val="6"/>
        </w:numPr>
        <w:spacing w:before="200" w:after="200"/>
        <w:ind w:left="284" w:firstLine="0"/>
        <w:jc w:val="both"/>
        <w:rPr>
          <w:rFonts w:asciiTheme="majorHAnsi" w:eastAsia="Calibri" w:hAnsiTheme="majorHAnsi" w:cstheme="majorHAnsi"/>
          <w:sz w:val="22"/>
          <w:szCs w:val="22"/>
        </w:rPr>
      </w:pPr>
      <w:r w:rsidRPr="009B11B9">
        <w:rPr>
          <w:rFonts w:asciiTheme="majorHAnsi" w:eastAsia="Calibri" w:hAnsiTheme="majorHAnsi" w:cstheme="majorHAnsi"/>
          <w:sz w:val="22"/>
          <w:szCs w:val="22"/>
        </w:rPr>
        <w:t>Declaração de inexistência de fato impeditivo à sua habilitação, estando ciente da obrigatoriedade de declarar ocorrências posteriores;</w:t>
      </w:r>
    </w:p>
    <w:p w14:paraId="7AB2D580" w14:textId="77777777" w:rsidR="008C483C" w:rsidRPr="00E775F8" w:rsidRDefault="003511E3" w:rsidP="009B11B9">
      <w:pPr>
        <w:numPr>
          <w:ilvl w:val="3"/>
          <w:numId w:val="6"/>
        </w:numPr>
        <w:spacing w:before="200" w:after="200"/>
        <w:ind w:left="284" w:firstLine="0"/>
        <w:jc w:val="both"/>
        <w:rPr>
          <w:rFonts w:asciiTheme="majorHAnsi" w:eastAsia="Calibri" w:hAnsiTheme="majorHAnsi" w:cstheme="majorHAnsi"/>
          <w:sz w:val="22"/>
          <w:szCs w:val="22"/>
        </w:rPr>
      </w:pPr>
      <w:bookmarkStart w:id="3" w:name="_1fob9te" w:colFirst="0" w:colLast="0"/>
      <w:bookmarkEnd w:id="3"/>
      <w:r w:rsidRPr="009B11B9">
        <w:rPr>
          <w:rFonts w:asciiTheme="majorHAnsi" w:eastAsia="Calibri" w:hAnsiTheme="majorHAnsi" w:cstheme="majorHAnsi"/>
          <w:sz w:val="22"/>
          <w:szCs w:val="22"/>
        </w:rPr>
        <w:t>Declaração emitida pela empresa de que não possui em seu quadro de pessoal, empregados menores de 18 (dezoito) anos em trabalho noturno, perigoso ou insalubre e menor de 16 (dezesseis) anos em qualquer trabalho, salvo na condição de aprendiz a partir de 14 (quatorze) anos, nos termos do inciso XXXIII, do art. 7º</w:t>
      </w:r>
      <w:r w:rsidRPr="00E775F8">
        <w:rPr>
          <w:rFonts w:asciiTheme="majorHAnsi" w:eastAsia="Calibri" w:hAnsiTheme="majorHAnsi" w:cstheme="majorHAnsi"/>
          <w:sz w:val="22"/>
          <w:szCs w:val="22"/>
        </w:rPr>
        <w:t xml:space="preserve"> da Constituição Federal;</w:t>
      </w:r>
    </w:p>
    <w:p w14:paraId="39B57A0C" w14:textId="77777777" w:rsidR="008C483C" w:rsidRPr="00E775F8" w:rsidRDefault="003511E3">
      <w:pPr>
        <w:numPr>
          <w:ilvl w:val="0"/>
          <w:numId w:val="6"/>
        </w:numPr>
        <w:spacing w:before="240" w:after="200"/>
        <w:ind w:left="284" w:hanging="284"/>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 xml:space="preserve">PROPOSTA DE PREÇOS </w:t>
      </w:r>
    </w:p>
    <w:p w14:paraId="02180397" w14:textId="5A6B7DC1" w:rsidR="008C483C" w:rsidRPr="00E775F8" w:rsidRDefault="003511E3">
      <w:pPr>
        <w:pBdr>
          <w:top w:val="nil"/>
          <w:left w:val="nil"/>
          <w:bottom w:val="nil"/>
          <w:right w:val="nil"/>
          <w:between w:val="nil"/>
        </w:pBdr>
        <w:tabs>
          <w:tab w:val="left" w:pos="0"/>
        </w:tabs>
        <w:spacing w:before="240" w:after="200"/>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t xml:space="preserve">5.1. A proposta de preços deverá indicar o valor da execução completa dos serviços, segundo a cotação de preços unitários aplicados pela proponente nos itens da planilha de </w:t>
      </w:r>
      <w:r w:rsidR="00757455" w:rsidRPr="00E775F8">
        <w:rPr>
          <w:rFonts w:asciiTheme="majorHAnsi" w:eastAsia="Calibri" w:hAnsiTheme="majorHAnsi" w:cstheme="majorHAnsi"/>
          <w:color w:val="000000"/>
          <w:sz w:val="22"/>
          <w:szCs w:val="22"/>
        </w:rPr>
        <w:t>quantidades e preços unitários</w:t>
      </w:r>
      <w:r w:rsidR="007D31EB" w:rsidRPr="00E775F8">
        <w:rPr>
          <w:rFonts w:asciiTheme="majorHAnsi" w:eastAsia="Calibri" w:hAnsiTheme="majorHAnsi" w:cstheme="majorHAnsi"/>
          <w:color w:val="000000"/>
          <w:sz w:val="22"/>
          <w:szCs w:val="22"/>
        </w:rPr>
        <w:t xml:space="preserve"> </w:t>
      </w:r>
      <w:r w:rsidRPr="00E775F8">
        <w:rPr>
          <w:rFonts w:asciiTheme="majorHAnsi" w:eastAsia="Calibri" w:hAnsiTheme="majorHAnsi" w:cstheme="majorHAnsi"/>
          <w:color w:val="000000"/>
          <w:sz w:val="22"/>
          <w:szCs w:val="22"/>
        </w:rPr>
        <w:t>anex</w:t>
      </w:r>
      <w:r w:rsidR="00BB09B6" w:rsidRPr="00E775F8">
        <w:rPr>
          <w:rFonts w:asciiTheme="majorHAnsi" w:eastAsia="Calibri" w:hAnsiTheme="majorHAnsi" w:cstheme="majorHAnsi"/>
          <w:color w:val="000000"/>
          <w:sz w:val="22"/>
          <w:szCs w:val="22"/>
        </w:rPr>
        <w:t>a</w:t>
      </w:r>
      <w:r w:rsidRPr="00E775F8">
        <w:rPr>
          <w:rFonts w:asciiTheme="majorHAnsi" w:eastAsia="Calibri" w:hAnsiTheme="majorHAnsi" w:cstheme="majorHAnsi"/>
          <w:color w:val="000000"/>
          <w:sz w:val="22"/>
          <w:szCs w:val="22"/>
        </w:rPr>
        <w:t xml:space="preserve">. Os preços terão como referência a data </w:t>
      </w:r>
      <w:r w:rsidR="00F12965" w:rsidRPr="00E775F8">
        <w:rPr>
          <w:rFonts w:asciiTheme="majorHAnsi" w:eastAsia="Calibri" w:hAnsiTheme="majorHAnsi" w:cstheme="majorHAnsi"/>
          <w:color w:val="000000"/>
          <w:sz w:val="22"/>
          <w:szCs w:val="22"/>
        </w:rPr>
        <w:t xml:space="preserve">base </w:t>
      </w:r>
      <w:r w:rsidRPr="00E775F8">
        <w:rPr>
          <w:rFonts w:asciiTheme="majorHAnsi" w:eastAsia="Calibri" w:hAnsiTheme="majorHAnsi" w:cstheme="majorHAnsi"/>
          <w:color w:val="000000"/>
          <w:sz w:val="22"/>
          <w:szCs w:val="22"/>
        </w:rPr>
        <w:t>do orçamento</w:t>
      </w:r>
      <w:r w:rsidR="00434748" w:rsidRPr="00E775F8">
        <w:rPr>
          <w:rFonts w:asciiTheme="majorHAnsi" w:eastAsia="Calibri" w:hAnsiTheme="majorHAnsi" w:cstheme="majorHAnsi"/>
          <w:color w:val="000000"/>
          <w:sz w:val="22"/>
          <w:szCs w:val="22"/>
        </w:rPr>
        <w:t xml:space="preserve"> – </w:t>
      </w:r>
      <w:r w:rsidR="007D31EB" w:rsidRPr="00BE1346">
        <w:rPr>
          <w:rFonts w:asciiTheme="majorHAnsi" w:eastAsia="Calibri" w:hAnsiTheme="majorHAnsi" w:cstheme="majorHAnsi"/>
          <w:b/>
          <w:bCs/>
          <w:color w:val="000000"/>
          <w:sz w:val="22"/>
          <w:szCs w:val="22"/>
        </w:rPr>
        <w:t>AGOSTO</w:t>
      </w:r>
      <w:r w:rsidR="00434748" w:rsidRPr="00BE1346">
        <w:rPr>
          <w:rFonts w:asciiTheme="majorHAnsi" w:eastAsia="Calibri" w:hAnsiTheme="majorHAnsi" w:cstheme="majorHAnsi"/>
          <w:b/>
          <w:bCs/>
          <w:color w:val="000000"/>
          <w:sz w:val="22"/>
          <w:szCs w:val="22"/>
        </w:rPr>
        <w:t>/2025</w:t>
      </w:r>
      <w:r w:rsidRPr="00BE1346">
        <w:rPr>
          <w:rFonts w:asciiTheme="majorHAnsi" w:eastAsia="Calibri" w:hAnsiTheme="majorHAnsi" w:cstheme="majorHAnsi"/>
          <w:color w:val="000000"/>
          <w:sz w:val="22"/>
          <w:szCs w:val="22"/>
        </w:rPr>
        <w:t>, e</w:t>
      </w:r>
      <w:r w:rsidRPr="00E775F8">
        <w:rPr>
          <w:rFonts w:asciiTheme="majorHAnsi" w:eastAsia="Calibri" w:hAnsiTheme="majorHAnsi" w:cstheme="majorHAnsi"/>
          <w:color w:val="000000"/>
          <w:sz w:val="22"/>
          <w:szCs w:val="22"/>
        </w:rPr>
        <w:t xml:space="preserve"> a proposta deverá ser apresentada, sob pena de desclassificação, juntamente com os seguintes documentos:</w:t>
      </w:r>
    </w:p>
    <w:p w14:paraId="14404E4B" w14:textId="7C57F8D3" w:rsidR="00F12965" w:rsidRPr="00E775F8" w:rsidRDefault="003511E3" w:rsidP="00F12965">
      <w:pPr>
        <w:pStyle w:val="Ttulo3"/>
        <w:keepNext w:val="0"/>
        <w:tabs>
          <w:tab w:val="left" w:pos="142"/>
        </w:tabs>
        <w:spacing w:after="200"/>
        <w:ind w:left="142"/>
        <w:jc w:val="both"/>
        <w:rPr>
          <w:rStyle w:val="Ttulo4Char"/>
          <w:rFonts w:asciiTheme="majorHAnsi" w:eastAsia="Arial" w:hAnsiTheme="majorHAnsi" w:cstheme="majorHAnsi"/>
          <w:color w:val="000000"/>
          <w:sz w:val="22"/>
          <w:szCs w:val="22"/>
        </w:rPr>
      </w:pPr>
      <w:r w:rsidRPr="00E775F8">
        <w:rPr>
          <w:rFonts w:asciiTheme="majorHAnsi" w:eastAsia="Calibri" w:hAnsiTheme="majorHAnsi" w:cstheme="majorHAnsi"/>
          <w:b w:val="0"/>
          <w:bCs/>
          <w:color w:val="000000"/>
          <w:sz w:val="22"/>
          <w:szCs w:val="22"/>
        </w:rPr>
        <w:t>5.1.1.</w:t>
      </w:r>
      <w:r w:rsidRPr="00E775F8">
        <w:rPr>
          <w:rFonts w:asciiTheme="majorHAnsi" w:eastAsia="Calibri" w:hAnsiTheme="majorHAnsi" w:cstheme="majorHAnsi"/>
          <w:color w:val="000000"/>
          <w:sz w:val="22"/>
          <w:szCs w:val="22"/>
        </w:rPr>
        <w:t xml:space="preserve"> Planilha de </w:t>
      </w:r>
      <w:r w:rsidR="00757455" w:rsidRPr="00E775F8">
        <w:rPr>
          <w:rFonts w:asciiTheme="majorHAnsi" w:eastAsia="Calibri" w:hAnsiTheme="majorHAnsi" w:cstheme="majorHAnsi"/>
          <w:color w:val="000000"/>
          <w:sz w:val="22"/>
          <w:szCs w:val="22"/>
        </w:rPr>
        <w:t>Quantidades e Preços Unitários</w:t>
      </w:r>
      <w:r w:rsidRPr="00E775F8">
        <w:rPr>
          <w:rFonts w:asciiTheme="majorHAnsi" w:eastAsia="Calibri" w:hAnsiTheme="majorHAnsi" w:cstheme="majorHAnsi"/>
          <w:color w:val="000000"/>
          <w:sz w:val="22"/>
          <w:szCs w:val="22"/>
        </w:rPr>
        <w:t xml:space="preserve">, </w:t>
      </w:r>
      <w:r w:rsidR="00F12965" w:rsidRPr="00E775F8">
        <w:rPr>
          <w:rStyle w:val="Ttulo4Char"/>
          <w:rFonts w:asciiTheme="majorHAnsi" w:eastAsia="Arial" w:hAnsiTheme="majorHAnsi" w:cstheme="majorHAnsi"/>
          <w:color w:val="000000"/>
          <w:sz w:val="22"/>
          <w:szCs w:val="22"/>
        </w:rPr>
        <w:t xml:space="preserve">conforme modelo, devendo os preços estarem grafados em reais, </w:t>
      </w:r>
      <w:r w:rsidR="00F12965" w:rsidRPr="00E775F8">
        <w:rPr>
          <w:rStyle w:val="Ttulo4Char"/>
          <w:rFonts w:asciiTheme="majorHAnsi" w:eastAsia="Arial" w:hAnsiTheme="majorHAnsi" w:cstheme="majorHAnsi"/>
          <w:color w:val="000000"/>
          <w:sz w:val="22"/>
          <w:szCs w:val="22"/>
          <w:u w:val="single"/>
        </w:rPr>
        <w:t>com duas casas</w:t>
      </w:r>
      <w:r w:rsidR="007D31EB" w:rsidRPr="00E775F8">
        <w:rPr>
          <w:rStyle w:val="Ttulo4Char"/>
          <w:rFonts w:asciiTheme="majorHAnsi" w:eastAsia="Arial" w:hAnsiTheme="majorHAnsi" w:cstheme="majorHAnsi"/>
          <w:color w:val="000000"/>
          <w:sz w:val="22"/>
          <w:szCs w:val="22"/>
          <w:u w:val="single"/>
        </w:rPr>
        <w:t xml:space="preserve"> </w:t>
      </w:r>
      <w:r w:rsidR="00F12965" w:rsidRPr="00E775F8">
        <w:rPr>
          <w:rStyle w:val="Ttulo4Char"/>
          <w:rFonts w:asciiTheme="majorHAnsi" w:eastAsia="Arial" w:hAnsiTheme="majorHAnsi" w:cstheme="majorHAnsi"/>
          <w:color w:val="000000"/>
          <w:sz w:val="22"/>
          <w:szCs w:val="22"/>
          <w:u w:val="single"/>
        </w:rPr>
        <w:t>após a vírgula</w:t>
      </w:r>
      <w:r w:rsidR="00F12965" w:rsidRPr="00E775F8">
        <w:rPr>
          <w:rStyle w:val="Ttulo4Char"/>
          <w:rFonts w:asciiTheme="majorHAnsi" w:eastAsia="Arial" w:hAnsiTheme="majorHAnsi" w:cstheme="majorHAnsi"/>
          <w:color w:val="000000"/>
          <w:sz w:val="22"/>
          <w:szCs w:val="22"/>
        </w:rPr>
        <w:t>;</w:t>
      </w:r>
    </w:p>
    <w:p w14:paraId="08BF6D1F" w14:textId="77777777" w:rsidR="00CD5515" w:rsidRPr="00E775F8" w:rsidRDefault="00CD5515" w:rsidP="00CD5515">
      <w:pPr>
        <w:pStyle w:val="Ttulo3"/>
        <w:keepNext w:val="0"/>
        <w:tabs>
          <w:tab w:val="left" w:pos="142"/>
        </w:tabs>
        <w:spacing w:after="200"/>
        <w:ind w:left="142"/>
        <w:jc w:val="both"/>
        <w:rPr>
          <w:rStyle w:val="Ttulo4Char"/>
          <w:rFonts w:asciiTheme="majorHAnsi" w:eastAsia="Arial" w:hAnsiTheme="majorHAnsi" w:cstheme="majorHAnsi"/>
          <w:color w:val="000000"/>
          <w:sz w:val="22"/>
          <w:szCs w:val="22"/>
        </w:rPr>
      </w:pPr>
      <w:r w:rsidRPr="00E775F8">
        <w:rPr>
          <w:rStyle w:val="Ttulo4Char"/>
          <w:rFonts w:asciiTheme="majorHAnsi" w:eastAsia="Arial" w:hAnsiTheme="majorHAnsi" w:cstheme="majorHAnsi"/>
          <w:color w:val="000000"/>
          <w:sz w:val="22"/>
          <w:szCs w:val="22"/>
        </w:rPr>
        <w:t xml:space="preserve">5.1.2. </w:t>
      </w:r>
      <w:r w:rsidRPr="00E775F8">
        <w:rPr>
          <w:rStyle w:val="Ttulo4Char"/>
          <w:rFonts w:asciiTheme="majorHAnsi" w:eastAsia="Arial" w:hAnsiTheme="majorHAnsi" w:cstheme="majorHAnsi"/>
          <w:b/>
          <w:bCs/>
          <w:color w:val="000000"/>
          <w:sz w:val="22"/>
          <w:szCs w:val="22"/>
        </w:rPr>
        <w:t>Demonstrativo da Composição da Administração Local</w:t>
      </w:r>
      <w:r w:rsidRPr="00E775F8">
        <w:rPr>
          <w:rStyle w:val="Ttulo4Char"/>
          <w:rFonts w:asciiTheme="majorHAnsi" w:eastAsia="Arial" w:hAnsiTheme="majorHAnsi" w:cstheme="majorHAnsi"/>
          <w:color w:val="000000"/>
          <w:sz w:val="22"/>
          <w:szCs w:val="22"/>
        </w:rPr>
        <w:t xml:space="preserve">, conforme modelo, devendo os preços estarem grafados em reais, </w:t>
      </w:r>
      <w:r w:rsidRPr="00E775F8">
        <w:rPr>
          <w:rStyle w:val="Ttulo4Char"/>
          <w:rFonts w:asciiTheme="majorHAnsi" w:eastAsia="Arial" w:hAnsiTheme="majorHAnsi" w:cstheme="majorHAnsi"/>
          <w:color w:val="000000"/>
          <w:sz w:val="22"/>
          <w:szCs w:val="22"/>
          <w:u w:val="single"/>
        </w:rPr>
        <w:t>com duas casas após a vírgula</w:t>
      </w:r>
      <w:r w:rsidRPr="00E775F8">
        <w:rPr>
          <w:rStyle w:val="Ttulo4Char"/>
          <w:rFonts w:asciiTheme="majorHAnsi" w:eastAsia="Arial" w:hAnsiTheme="majorHAnsi" w:cstheme="majorHAnsi"/>
          <w:color w:val="000000"/>
          <w:sz w:val="22"/>
          <w:szCs w:val="22"/>
        </w:rPr>
        <w:t>;</w:t>
      </w:r>
    </w:p>
    <w:p w14:paraId="73BB58EF" w14:textId="1FFA046C" w:rsidR="00F12965" w:rsidRPr="00E775F8" w:rsidRDefault="00F12965" w:rsidP="00F12965">
      <w:pPr>
        <w:ind w:left="142"/>
        <w:rPr>
          <w:rFonts w:asciiTheme="majorHAnsi" w:eastAsia="Arial" w:hAnsiTheme="majorHAnsi" w:cstheme="majorHAnsi"/>
          <w:sz w:val="22"/>
          <w:szCs w:val="22"/>
        </w:rPr>
      </w:pPr>
      <w:r w:rsidRPr="00E775F8">
        <w:rPr>
          <w:rFonts w:asciiTheme="majorHAnsi" w:eastAsia="Arial" w:hAnsiTheme="majorHAnsi" w:cstheme="majorHAnsi"/>
          <w:sz w:val="22"/>
          <w:szCs w:val="22"/>
        </w:rPr>
        <w:t xml:space="preserve">Observação: Deverá ser utilizada a função </w:t>
      </w:r>
      <w:r w:rsidRPr="00E775F8">
        <w:rPr>
          <w:rFonts w:asciiTheme="majorHAnsi" w:eastAsia="Arial" w:hAnsiTheme="majorHAnsi" w:cstheme="majorHAnsi"/>
          <w:i/>
          <w:iCs/>
          <w:sz w:val="22"/>
          <w:szCs w:val="22"/>
        </w:rPr>
        <w:t>ARRED</w:t>
      </w:r>
      <w:r w:rsidRPr="00E775F8">
        <w:rPr>
          <w:rFonts w:asciiTheme="majorHAnsi" w:eastAsia="Arial" w:hAnsiTheme="majorHAnsi" w:cstheme="majorHAnsi"/>
          <w:sz w:val="22"/>
          <w:szCs w:val="22"/>
        </w:rPr>
        <w:t xml:space="preserve"> do sistema </w:t>
      </w:r>
      <w:r w:rsidRPr="00E775F8">
        <w:rPr>
          <w:rFonts w:asciiTheme="majorHAnsi" w:eastAsia="Arial" w:hAnsiTheme="majorHAnsi" w:cstheme="majorHAnsi"/>
          <w:i/>
          <w:iCs/>
          <w:sz w:val="22"/>
          <w:szCs w:val="22"/>
        </w:rPr>
        <w:t>Microsoft Excel</w:t>
      </w:r>
      <w:r w:rsidRPr="00E775F8">
        <w:rPr>
          <w:rFonts w:asciiTheme="majorHAnsi" w:eastAsia="Arial" w:hAnsiTheme="majorHAnsi" w:cstheme="majorHAnsi"/>
          <w:sz w:val="22"/>
          <w:szCs w:val="22"/>
        </w:rPr>
        <w:t xml:space="preserve"> (ou similar), limitada em </w:t>
      </w:r>
      <w:r w:rsidRPr="00E775F8">
        <w:rPr>
          <w:rFonts w:asciiTheme="majorHAnsi" w:eastAsia="Arial" w:hAnsiTheme="majorHAnsi" w:cstheme="majorHAnsi"/>
          <w:sz w:val="22"/>
          <w:szCs w:val="22"/>
          <w:u w:val="single"/>
        </w:rPr>
        <w:t>duas casas decimais</w:t>
      </w:r>
      <w:r w:rsidRPr="00E775F8">
        <w:rPr>
          <w:rFonts w:asciiTheme="majorHAnsi" w:eastAsia="Arial" w:hAnsiTheme="majorHAnsi" w:cstheme="majorHAnsi"/>
          <w:sz w:val="22"/>
          <w:szCs w:val="22"/>
        </w:rPr>
        <w:t>, para evitar divergências de arredondamento.</w:t>
      </w:r>
    </w:p>
    <w:p w14:paraId="53BFF34D" w14:textId="0613563A" w:rsidR="008C483C" w:rsidRPr="00E775F8" w:rsidRDefault="003511E3">
      <w:pPr>
        <w:pBdr>
          <w:top w:val="nil"/>
          <w:left w:val="nil"/>
          <w:bottom w:val="nil"/>
          <w:right w:val="nil"/>
          <w:between w:val="nil"/>
        </w:pBdr>
        <w:tabs>
          <w:tab w:val="left" w:pos="284"/>
        </w:tabs>
        <w:spacing w:before="240" w:after="200"/>
        <w:ind w:left="142"/>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t>5.1.</w:t>
      </w:r>
      <w:r w:rsidR="00CD5515" w:rsidRPr="00E775F8">
        <w:rPr>
          <w:rFonts w:asciiTheme="majorHAnsi" w:eastAsia="Calibri" w:hAnsiTheme="majorHAnsi" w:cstheme="majorHAnsi"/>
          <w:color w:val="000000"/>
          <w:sz w:val="22"/>
          <w:szCs w:val="22"/>
        </w:rPr>
        <w:t>3</w:t>
      </w:r>
      <w:r w:rsidRPr="00E775F8">
        <w:rPr>
          <w:rFonts w:asciiTheme="majorHAnsi" w:eastAsia="Calibri" w:hAnsiTheme="majorHAnsi" w:cstheme="majorHAnsi"/>
          <w:color w:val="000000"/>
          <w:sz w:val="22"/>
          <w:szCs w:val="22"/>
        </w:rPr>
        <w:t xml:space="preserve">. </w:t>
      </w:r>
      <w:r w:rsidRPr="00E775F8">
        <w:rPr>
          <w:rFonts w:asciiTheme="majorHAnsi" w:eastAsia="Calibri" w:hAnsiTheme="majorHAnsi" w:cstheme="majorHAnsi"/>
          <w:b/>
          <w:color w:val="000000"/>
          <w:sz w:val="22"/>
          <w:szCs w:val="22"/>
        </w:rPr>
        <w:t>Cronograma Físico Financeiro</w:t>
      </w:r>
      <w:r w:rsidRPr="00E775F8">
        <w:rPr>
          <w:rFonts w:asciiTheme="majorHAnsi" w:eastAsia="Calibri" w:hAnsiTheme="majorHAnsi" w:cstheme="majorHAnsi"/>
          <w:color w:val="000000"/>
          <w:sz w:val="22"/>
          <w:szCs w:val="22"/>
        </w:rPr>
        <w:t>;</w:t>
      </w:r>
    </w:p>
    <w:p w14:paraId="05E5A26C" w14:textId="569C2D50" w:rsidR="008C483C" w:rsidRPr="00E775F8" w:rsidRDefault="003511E3">
      <w:pPr>
        <w:pBdr>
          <w:top w:val="nil"/>
          <w:left w:val="nil"/>
          <w:bottom w:val="nil"/>
          <w:right w:val="nil"/>
          <w:between w:val="nil"/>
        </w:pBdr>
        <w:tabs>
          <w:tab w:val="left" w:pos="284"/>
        </w:tabs>
        <w:spacing w:before="240" w:after="200"/>
        <w:ind w:left="142"/>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t>5.1.</w:t>
      </w:r>
      <w:r w:rsidR="00CD5515" w:rsidRPr="00E775F8">
        <w:rPr>
          <w:rFonts w:asciiTheme="majorHAnsi" w:eastAsia="Calibri" w:hAnsiTheme="majorHAnsi" w:cstheme="majorHAnsi"/>
          <w:color w:val="000000"/>
          <w:sz w:val="22"/>
          <w:szCs w:val="22"/>
        </w:rPr>
        <w:t>4</w:t>
      </w:r>
      <w:r w:rsidRPr="00E775F8">
        <w:rPr>
          <w:rFonts w:asciiTheme="majorHAnsi" w:eastAsia="Calibri" w:hAnsiTheme="majorHAnsi" w:cstheme="majorHAnsi"/>
          <w:color w:val="000000"/>
          <w:sz w:val="22"/>
          <w:szCs w:val="22"/>
        </w:rPr>
        <w:t xml:space="preserve">. </w:t>
      </w:r>
      <w:r w:rsidRPr="00E775F8">
        <w:rPr>
          <w:rFonts w:asciiTheme="majorHAnsi" w:eastAsia="Calibri" w:hAnsiTheme="majorHAnsi" w:cstheme="majorHAnsi"/>
          <w:b/>
          <w:color w:val="000000"/>
          <w:sz w:val="22"/>
          <w:szCs w:val="22"/>
        </w:rPr>
        <w:t>Composição do BDI</w:t>
      </w:r>
      <w:r w:rsidRPr="00E775F8">
        <w:rPr>
          <w:rFonts w:asciiTheme="majorHAnsi" w:eastAsia="Calibri" w:hAnsiTheme="majorHAnsi" w:cstheme="majorHAnsi"/>
          <w:color w:val="000000"/>
          <w:sz w:val="22"/>
          <w:szCs w:val="22"/>
        </w:rPr>
        <w:t xml:space="preserve"> – BONIFICAÇÃO DE DESPESAS INDIRETAS e </w:t>
      </w:r>
    </w:p>
    <w:p w14:paraId="5594CDB8" w14:textId="040DDFE1" w:rsidR="008C483C" w:rsidRPr="00E775F8" w:rsidRDefault="003511E3">
      <w:pPr>
        <w:pBdr>
          <w:top w:val="nil"/>
          <w:left w:val="nil"/>
          <w:bottom w:val="nil"/>
          <w:right w:val="nil"/>
          <w:between w:val="nil"/>
        </w:pBdr>
        <w:tabs>
          <w:tab w:val="left" w:pos="284"/>
        </w:tabs>
        <w:spacing w:before="240" w:after="200"/>
        <w:ind w:left="142"/>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t>5.1.</w:t>
      </w:r>
      <w:r w:rsidR="00CD5515" w:rsidRPr="00E775F8">
        <w:rPr>
          <w:rFonts w:asciiTheme="majorHAnsi" w:eastAsia="Calibri" w:hAnsiTheme="majorHAnsi" w:cstheme="majorHAnsi"/>
          <w:color w:val="000000"/>
          <w:sz w:val="22"/>
          <w:szCs w:val="22"/>
        </w:rPr>
        <w:t>5</w:t>
      </w:r>
      <w:r w:rsidRPr="00E775F8">
        <w:rPr>
          <w:rFonts w:asciiTheme="majorHAnsi" w:eastAsia="Calibri" w:hAnsiTheme="majorHAnsi" w:cstheme="majorHAnsi"/>
          <w:color w:val="000000"/>
          <w:sz w:val="22"/>
          <w:szCs w:val="22"/>
        </w:rPr>
        <w:t xml:space="preserve">. </w:t>
      </w:r>
      <w:r w:rsidR="004D69DB" w:rsidRPr="00E775F8">
        <w:rPr>
          <w:rFonts w:asciiTheme="majorHAnsi" w:eastAsia="Calibri" w:hAnsiTheme="majorHAnsi" w:cstheme="majorHAnsi"/>
          <w:b/>
          <w:bCs/>
          <w:color w:val="000000"/>
          <w:sz w:val="22"/>
          <w:szCs w:val="22"/>
        </w:rPr>
        <w:t>Demonstrativo da</w:t>
      </w:r>
      <w:r w:rsidR="004D69DB" w:rsidRPr="00E775F8">
        <w:rPr>
          <w:rFonts w:asciiTheme="majorHAnsi" w:eastAsia="Calibri" w:hAnsiTheme="majorHAnsi" w:cstheme="majorHAnsi"/>
          <w:color w:val="000000"/>
          <w:sz w:val="22"/>
          <w:szCs w:val="22"/>
        </w:rPr>
        <w:t xml:space="preserve"> </w:t>
      </w:r>
      <w:r w:rsidRPr="00E775F8">
        <w:rPr>
          <w:rFonts w:asciiTheme="majorHAnsi" w:eastAsia="Calibri" w:hAnsiTheme="majorHAnsi" w:cstheme="majorHAnsi"/>
          <w:b/>
          <w:color w:val="000000"/>
          <w:sz w:val="22"/>
          <w:szCs w:val="22"/>
        </w:rPr>
        <w:t>Composição dos Encargos Sociais e Trabalhistas</w:t>
      </w:r>
      <w:r w:rsidRPr="00E775F8">
        <w:rPr>
          <w:rFonts w:asciiTheme="majorHAnsi" w:eastAsia="Calibri" w:hAnsiTheme="majorHAnsi" w:cstheme="majorHAnsi"/>
          <w:color w:val="000000"/>
          <w:sz w:val="22"/>
          <w:szCs w:val="22"/>
        </w:rPr>
        <w:t>.</w:t>
      </w:r>
    </w:p>
    <w:p w14:paraId="48A4E66F" w14:textId="5A4B8B20" w:rsidR="008C483C" w:rsidRPr="00E775F8" w:rsidRDefault="003511E3">
      <w:pPr>
        <w:spacing w:before="240"/>
        <w:ind w:left="284"/>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5.1.</w:t>
      </w:r>
      <w:r w:rsidR="00CD5515" w:rsidRPr="00E775F8">
        <w:rPr>
          <w:rFonts w:asciiTheme="majorHAnsi" w:eastAsia="Calibri" w:hAnsiTheme="majorHAnsi" w:cstheme="majorHAnsi"/>
          <w:sz w:val="22"/>
          <w:szCs w:val="22"/>
        </w:rPr>
        <w:t>5</w:t>
      </w:r>
      <w:r w:rsidRPr="00E775F8">
        <w:rPr>
          <w:rFonts w:asciiTheme="majorHAnsi" w:eastAsia="Calibri" w:hAnsiTheme="majorHAnsi" w:cstheme="majorHAnsi"/>
          <w:sz w:val="22"/>
          <w:szCs w:val="22"/>
        </w:rPr>
        <w:t>.1. As licitantes, para efeitos da composição de encargos sociais, quando tributadas pelo regime de incidência não cumulativa (lucro real), devem apresentar o demonstrativo dos percentuais de PIS e COFINS, de acordo com a média das contribuições dos 12 meses anteriores, nos termos do Acórdão 2622/2013 do Plenário do TCU.</w:t>
      </w:r>
      <w:r w:rsidR="00F12965" w:rsidRPr="00E775F8">
        <w:rPr>
          <w:rFonts w:asciiTheme="majorHAnsi" w:eastAsia="Calibri" w:hAnsiTheme="majorHAnsi" w:cstheme="majorHAnsi"/>
          <w:sz w:val="22"/>
          <w:szCs w:val="22"/>
        </w:rPr>
        <w:t xml:space="preserve"> </w:t>
      </w:r>
      <w:r w:rsidR="00F12965" w:rsidRPr="00E775F8">
        <w:rPr>
          <w:rFonts w:asciiTheme="majorHAnsi" w:eastAsia="Arial" w:hAnsiTheme="majorHAnsi" w:cstheme="majorHAnsi"/>
          <w:color w:val="000000"/>
          <w:sz w:val="22"/>
          <w:szCs w:val="22"/>
          <w:lang w:eastAsia="ar-SA"/>
        </w:rPr>
        <w:t>Com exceção das receitas decorrentes da execução por administração, empreitada ou subempreitada de obras</w:t>
      </w:r>
      <w:r w:rsidR="00EA24D7">
        <w:rPr>
          <w:rFonts w:asciiTheme="majorHAnsi" w:eastAsia="Arial" w:hAnsiTheme="majorHAnsi" w:cstheme="majorHAnsi"/>
          <w:color w:val="000000"/>
          <w:sz w:val="22"/>
          <w:szCs w:val="22"/>
          <w:lang w:eastAsia="ar-SA"/>
        </w:rPr>
        <w:t>/serviços</w:t>
      </w:r>
      <w:r w:rsidR="00F12965" w:rsidRPr="00E775F8">
        <w:rPr>
          <w:rFonts w:asciiTheme="majorHAnsi" w:eastAsia="Arial" w:hAnsiTheme="majorHAnsi" w:cstheme="majorHAnsi"/>
          <w:color w:val="000000"/>
          <w:sz w:val="22"/>
          <w:szCs w:val="22"/>
          <w:lang w:eastAsia="ar-SA"/>
        </w:rPr>
        <w:t xml:space="preserve"> de construção civil que não estão sujeitas ao regime de incidência não cumulativa do PIS e COFINS, conforme disposição expressa do Art. 10, inciso XX da Lei 10.833/2003, bem como do Art. 8º, inciso XII da Lei 10.637/2002.</w:t>
      </w:r>
    </w:p>
    <w:p w14:paraId="7928FAF3" w14:textId="14626EE6" w:rsidR="008C483C" w:rsidRPr="00E775F8" w:rsidRDefault="003511E3">
      <w:pPr>
        <w:spacing w:before="24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5.1.</w:t>
      </w:r>
      <w:r w:rsidR="00CD5515" w:rsidRPr="00E775F8">
        <w:rPr>
          <w:rFonts w:asciiTheme="majorHAnsi" w:eastAsia="Calibri" w:hAnsiTheme="majorHAnsi" w:cstheme="majorHAnsi"/>
          <w:sz w:val="22"/>
          <w:szCs w:val="22"/>
        </w:rPr>
        <w:t>6</w:t>
      </w:r>
      <w:r w:rsidRPr="00E775F8">
        <w:rPr>
          <w:rFonts w:asciiTheme="majorHAnsi" w:eastAsia="Calibri" w:hAnsiTheme="majorHAnsi" w:cstheme="majorHAnsi"/>
          <w:sz w:val="22"/>
          <w:szCs w:val="22"/>
        </w:rPr>
        <w:t>.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nos termos do §2º do art. 63 da Lei Federal n. 14.133/2021.</w:t>
      </w:r>
    </w:p>
    <w:p w14:paraId="3430392F" w14:textId="23509FCE" w:rsidR="008C483C" w:rsidRPr="00E775F8" w:rsidRDefault="003511E3">
      <w:pPr>
        <w:pBdr>
          <w:top w:val="nil"/>
          <w:left w:val="nil"/>
          <w:bottom w:val="nil"/>
          <w:right w:val="nil"/>
          <w:between w:val="nil"/>
        </w:pBdr>
        <w:tabs>
          <w:tab w:val="left" w:pos="0"/>
        </w:tabs>
        <w:spacing w:before="240" w:after="200"/>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t xml:space="preserve">5.2. A </w:t>
      </w:r>
      <w:r w:rsidR="007D31EB" w:rsidRPr="00E775F8">
        <w:rPr>
          <w:rFonts w:asciiTheme="majorHAnsi" w:eastAsia="Calibri" w:hAnsiTheme="majorHAnsi" w:cstheme="majorHAnsi"/>
          <w:color w:val="000000"/>
          <w:sz w:val="22"/>
          <w:szCs w:val="22"/>
        </w:rPr>
        <w:t>Proposta de P</w:t>
      </w:r>
      <w:r w:rsidRPr="00E775F8">
        <w:rPr>
          <w:rFonts w:asciiTheme="majorHAnsi" w:eastAsia="Calibri" w:hAnsiTheme="majorHAnsi" w:cstheme="majorHAnsi"/>
          <w:color w:val="000000"/>
          <w:sz w:val="22"/>
          <w:szCs w:val="22"/>
        </w:rPr>
        <w:t xml:space="preserve">reço deverá ser legível, elaborada em processador de texto sem emendas ou rasuras, em uma única via, em papel timbrado da empresa (ou do consórcio) onde conste o CNPJ ou </w:t>
      </w:r>
      <w:r w:rsidRPr="00E775F8">
        <w:rPr>
          <w:rFonts w:asciiTheme="majorHAnsi" w:eastAsia="Calibri" w:hAnsiTheme="majorHAnsi" w:cstheme="majorHAnsi"/>
          <w:color w:val="000000"/>
          <w:sz w:val="22"/>
          <w:szCs w:val="22"/>
        </w:rPr>
        <w:lastRenderedPageBreak/>
        <w:t>carimbo padronizado do CNPJ da proponente, datada, assinada pelo representante legal da licitante (no caso de consórcio, da empresa líder)</w:t>
      </w:r>
      <w:r w:rsidR="00825E2C" w:rsidRPr="00E775F8">
        <w:rPr>
          <w:rFonts w:asciiTheme="majorHAnsi" w:eastAsia="Calibri" w:hAnsiTheme="majorHAnsi" w:cstheme="majorHAnsi"/>
          <w:color w:val="000000"/>
          <w:sz w:val="22"/>
          <w:szCs w:val="22"/>
        </w:rPr>
        <w:t>.</w:t>
      </w:r>
    </w:p>
    <w:p w14:paraId="6FD2C1BA" w14:textId="694F8EC9" w:rsidR="00F12965" w:rsidRPr="00E775F8" w:rsidRDefault="003511E3">
      <w:pPr>
        <w:pBdr>
          <w:top w:val="nil"/>
          <w:left w:val="nil"/>
          <w:bottom w:val="nil"/>
          <w:right w:val="nil"/>
          <w:between w:val="nil"/>
        </w:pBdr>
        <w:tabs>
          <w:tab w:val="left" w:pos="284"/>
        </w:tabs>
        <w:spacing w:before="240" w:after="200"/>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t xml:space="preserve">5.3. A empresa deverá apresentar a planilha </w:t>
      </w:r>
      <w:r w:rsidR="00757455" w:rsidRPr="00E775F8">
        <w:rPr>
          <w:rFonts w:asciiTheme="majorHAnsi" w:eastAsia="Calibri" w:hAnsiTheme="majorHAnsi" w:cstheme="majorHAnsi"/>
          <w:color w:val="000000"/>
          <w:sz w:val="22"/>
          <w:szCs w:val="22"/>
        </w:rPr>
        <w:t>orçamentária</w:t>
      </w:r>
      <w:r w:rsidRPr="00E775F8">
        <w:rPr>
          <w:rFonts w:asciiTheme="majorHAnsi" w:eastAsia="Calibri" w:hAnsiTheme="majorHAnsi" w:cstheme="majorHAnsi"/>
          <w:color w:val="000000"/>
          <w:sz w:val="22"/>
          <w:szCs w:val="22"/>
        </w:rPr>
        <w:t xml:space="preserve"> com os preços unitários por ela propostos, e com valor total indicado em algarismos e por extenso, sendo desclassificadas todas as propostas com preços unitários e total acima dos valores estipulados na planilha orçamentária, parte integrante deste Termo de Referência. </w:t>
      </w:r>
    </w:p>
    <w:p w14:paraId="390E921F" w14:textId="01823C82" w:rsidR="008C483C" w:rsidRPr="00E775F8" w:rsidRDefault="00F12965" w:rsidP="00F12965">
      <w:pPr>
        <w:pBdr>
          <w:top w:val="nil"/>
          <w:left w:val="nil"/>
          <w:bottom w:val="nil"/>
          <w:right w:val="nil"/>
          <w:between w:val="nil"/>
        </w:pBdr>
        <w:tabs>
          <w:tab w:val="left" w:pos="284"/>
        </w:tabs>
        <w:spacing w:before="240" w:after="200"/>
        <w:ind w:left="142"/>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t xml:space="preserve">5.3.1. </w:t>
      </w:r>
      <w:r w:rsidR="003511E3" w:rsidRPr="00E775F8">
        <w:rPr>
          <w:rFonts w:asciiTheme="majorHAnsi" w:eastAsia="Calibri" w:hAnsiTheme="majorHAnsi" w:cstheme="majorHAnsi"/>
          <w:color w:val="000000"/>
          <w:sz w:val="22"/>
          <w:szCs w:val="22"/>
        </w:rPr>
        <w:t xml:space="preserve">Deverá ser apresentada planilha computadorizada pela própria proponente, guardando, sob pena de desclassificação, absoluta fidelidade com a planilha de </w:t>
      </w:r>
      <w:r w:rsidR="00757455" w:rsidRPr="00E775F8">
        <w:rPr>
          <w:rFonts w:asciiTheme="majorHAnsi" w:eastAsia="Calibri" w:hAnsiTheme="majorHAnsi" w:cstheme="majorHAnsi"/>
          <w:color w:val="000000"/>
          <w:sz w:val="22"/>
          <w:szCs w:val="22"/>
        </w:rPr>
        <w:t>quantidades e preços unitários</w:t>
      </w:r>
      <w:r w:rsidR="003511E3" w:rsidRPr="00E775F8">
        <w:rPr>
          <w:rFonts w:asciiTheme="majorHAnsi" w:eastAsia="Calibri" w:hAnsiTheme="majorHAnsi" w:cstheme="majorHAnsi"/>
          <w:color w:val="000000"/>
          <w:sz w:val="22"/>
          <w:szCs w:val="22"/>
        </w:rPr>
        <w:t>, no que se refere aos itens, às atividades, unidades e quantidades</w:t>
      </w:r>
      <w:r w:rsidRPr="00E775F8">
        <w:rPr>
          <w:rFonts w:asciiTheme="majorHAnsi" w:eastAsia="Calibri" w:hAnsiTheme="majorHAnsi" w:cstheme="majorHAnsi"/>
          <w:color w:val="000000"/>
          <w:sz w:val="22"/>
          <w:szCs w:val="22"/>
        </w:rPr>
        <w:t xml:space="preserve"> constantes dos arquivos disponibilizados pela </w:t>
      </w:r>
      <w:r w:rsidR="005708FA" w:rsidRPr="00E775F8">
        <w:rPr>
          <w:rFonts w:asciiTheme="majorHAnsi" w:eastAsia="Calibri" w:hAnsiTheme="majorHAnsi" w:cstheme="majorHAnsi"/>
          <w:color w:val="000000"/>
          <w:sz w:val="22"/>
          <w:szCs w:val="22"/>
        </w:rPr>
        <w:t>SEMOBS/PARC</w:t>
      </w:r>
      <w:r w:rsidRPr="00E775F8">
        <w:rPr>
          <w:rFonts w:asciiTheme="majorHAnsi" w:eastAsia="Calibri" w:hAnsiTheme="majorHAnsi" w:cstheme="majorHAnsi"/>
          <w:color w:val="000000"/>
          <w:sz w:val="22"/>
          <w:szCs w:val="22"/>
        </w:rPr>
        <w:t>.</w:t>
      </w:r>
    </w:p>
    <w:p w14:paraId="7F088520" w14:textId="77777777" w:rsidR="008C483C" w:rsidRPr="00E775F8" w:rsidRDefault="003511E3">
      <w:pPr>
        <w:pBdr>
          <w:top w:val="nil"/>
          <w:left w:val="nil"/>
          <w:bottom w:val="nil"/>
          <w:right w:val="nil"/>
          <w:between w:val="nil"/>
        </w:pBdr>
        <w:tabs>
          <w:tab w:val="left" w:pos="284"/>
        </w:tabs>
        <w:spacing w:before="240" w:after="200"/>
        <w:jc w:val="both"/>
        <w:rPr>
          <w:rFonts w:asciiTheme="majorHAnsi" w:eastAsia="Calibri" w:hAnsiTheme="majorHAnsi" w:cstheme="majorHAnsi"/>
          <w:color w:val="000000"/>
          <w:sz w:val="22"/>
          <w:szCs w:val="22"/>
        </w:rPr>
      </w:pPr>
      <w:r w:rsidRPr="00E775F8">
        <w:rPr>
          <w:rFonts w:asciiTheme="majorHAnsi" w:eastAsia="Calibri" w:hAnsiTheme="majorHAnsi" w:cstheme="majorHAnsi"/>
          <w:color w:val="000000"/>
          <w:sz w:val="22"/>
          <w:szCs w:val="22"/>
        </w:rPr>
        <w:t>5.4. Os preços unitários propostos, por item de serviços, deverão incluir, materiais, equipamentos, aparelhos, serviços de sondagem de solo, controle tecnológico de qualidade, transporte, cumprimento de exigências dos órgãos de meio ambiente, seguros em geral, mão de obra, encargos de legislação social, trabalhista, previdenciária, infortúnio de trabalho, administração, lucro e quaisquer outras despesas incidentes sobre o contrato.</w:t>
      </w:r>
    </w:p>
    <w:p w14:paraId="04E822FA"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5.5. A apresentação da proposta de preços na licitação implica na aceitação tácita de todas as condições estabelecidas e será considerada como evidência de que a proponente examinou completamente o termo de referência, as especificações e demais documentos, que os comparou entre si, que obteve as informações necessárias e satisfatórias sobre qualquer ponto duvidoso antes de preparar a sua proposta de preços, e que os documentos da licitação lhe permitiram preparar uma proposta de preços completa e satisfatória.</w:t>
      </w:r>
    </w:p>
    <w:p w14:paraId="58927828"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5.6. As Propostas Comerciais terão validade de </w:t>
      </w:r>
      <w:r w:rsidRPr="00E775F8">
        <w:rPr>
          <w:rFonts w:asciiTheme="majorHAnsi" w:eastAsia="Calibri" w:hAnsiTheme="majorHAnsi" w:cstheme="majorHAnsi"/>
          <w:sz w:val="22"/>
          <w:szCs w:val="22"/>
          <w:u w:val="single"/>
        </w:rPr>
        <w:t>90 (noventa) dias</w:t>
      </w:r>
      <w:r w:rsidRPr="00E775F8">
        <w:rPr>
          <w:rFonts w:asciiTheme="majorHAnsi" w:eastAsia="Calibri" w:hAnsiTheme="majorHAnsi" w:cstheme="majorHAnsi"/>
          <w:sz w:val="22"/>
          <w:szCs w:val="22"/>
        </w:rPr>
        <w:t>, a contar da data de abertura das propostas.</w:t>
      </w:r>
    </w:p>
    <w:p w14:paraId="06187E3C" w14:textId="77777777" w:rsidR="008C483C" w:rsidRPr="00E775F8" w:rsidRDefault="003511E3" w:rsidP="00330407">
      <w:pPr>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5.6.1. Caso esse prazo não esteja expressamente indicado nas Propostas Comerciais, será considerado como aceito para efeito de julgamento.</w:t>
      </w:r>
    </w:p>
    <w:p w14:paraId="74AF8641" w14:textId="6BD694FD" w:rsidR="008C483C" w:rsidRPr="00E775F8" w:rsidRDefault="003511E3" w:rsidP="00330407">
      <w:pPr>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5.6.2. Decorridos 90 (noventa) dias da data do recebimento das propostas, sem convocação para a contratação, os licitantes se eximem dos compromissos assumidos, nos termos do § 3º, art. 90 da Lei Federal 14.133/2021.</w:t>
      </w:r>
    </w:p>
    <w:p w14:paraId="0CBE703D" w14:textId="77777777" w:rsidR="008C483C" w:rsidRPr="00E775F8" w:rsidRDefault="003511E3" w:rsidP="00330407">
      <w:pPr>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5.6.3. A prorrogação da validade das propostas sujeita-se ao consentimento do licitante.</w:t>
      </w:r>
    </w:p>
    <w:p w14:paraId="00E49B1F" w14:textId="1151ABEA" w:rsidR="008C483C" w:rsidRPr="00E775F8" w:rsidRDefault="003511E3" w:rsidP="00D107DC">
      <w:pPr>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5.6.4. O desconto proposto pela licitante vencedora, em conformidade com o § 4º, do art. 15º, do Decreto 902/2023 do município de Contagem, </w:t>
      </w:r>
      <w:r w:rsidR="00F12965" w:rsidRPr="00E775F8">
        <w:rPr>
          <w:rFonts w:asciiTheme="majorHAnsi" w:eastAsia="Calibri" w:hAnsiTheme="majorHAnsi" w:cstheme="majorHAnsi"/>
          <w:sz w:val="22"/>
          <w:szCs w:val="22"/>
        </w:rPr>
        <w:t xml:space="preserve">deverá </w:t>
      </w:r>
      <w:r w:rsidR="00F12965" w:rsidRPr="00E775F8">
        <w:rPr>
          <w:rFonts w:asciiTheme="majorHAnsi" w:eastAsia="Calibri" w:hAnsiTheme="majorHAnsi" w:cstheme="majorHAnsi"/>
          <w:sz w:val="22"/>
          <w:szCs w:val="22"/>
          <w:u w:val="single"/>
        </w:rPr>
        <w:t>incidir</w:t>
      </w:r>
      <w:r w:rsidRPr="00E775F8">
        <w:rPr>
          <w:rFonts w:asciiTheme="majorHAnsi" w:eastAsia="Calibri" w:hAnsiTheme="majorHAnsi" w:cstheme="majorHAnsi"/>
          <w:sz w:val="22"/>
          <w:szCs w:val="22"/>
          <w:u w:val="single"/>
        </w:rPr>
        <w:t xml:space="preserve"> linearmente</w:t>
      </w:r>
      <w:r w:rsidRPr="00E775F8">
        <w:rPr>
          <w:rFonts w:asciiTheme="majorHAnsi" w:eastAsia="Calibri" w:hAnsiTheme="majorHAnsi" w:cstheme="majorHAnsi"/>
          <w:sz w:val="22"/>
          <w:szCs w:val="22"/>
        </w:rPr>
        <w:t xml:space="preserve"> sobre os preços de todos os itens do orçamento estimado constante deste instrumento convocatório.</w:t>
      </w:r>
    </w:p>
    <w:p w14:paraId="2286EE6E" w14:textId="131B658F" w:rsidR="008C483C" w:rsidRPr="00E775F8" w:rsidRDefault="003511E3" w:rsidP="00330407">
      <w:pPr>
        <w:spacing w:before="240" w:after="200"/>
        <w:ind w:left="142"/>
        <w:jc w:val="both"/>
        <w:rPr>
          <w:rFonts w:asciiTheme="majorHAnsi" w:eastAsia="Calibri" w:hAnsiTheme="majorHAnsi" w:cstheme="majorHAnsi"/>
          <w:sz w:val="22"/>
          <w:szCs w:val="22"/>
        </w:rPr>
      </w:pPr>
      <w:r w:rsidRPr="00204C8C">
        <w:rPr>
          <w:rFonts w:asciiTheme="majorHAnsi" w:eastAsia="Calibri" w:hAnsiTheme="majorHAnsi" w:cstheme="majorHAnsi"/>
          <w:sz w:val="22"/>
          <w:szCs w:val="22"/>
        </w:rPr>
        <w:t>5.6.</w:t>
      </w:r>
      <w:r w:rsidR="00552539" w:rsidRPr="00204C8C">
        <w:rPr>
          <w:rFonts w:asciiTheme="majorHAnsi" w:eastAsia="Calibri" w:hAnsiTheme="majorHAnsi" w:cstheme="majorHAnsi"/>
          <w:sz w:val="22"/>
          <w:szCs w:val="22"/>
        </w:rPr>
        <w:t>5</w:t>
      </w:r>
      <w:r w:rsidRPr="00204C8C">
        <w:rPr>
          <w:rFonts w:asciiTheme="majorHAnsi" w:eastAsia="Calibri" w:hAnsiTheme="majorHAnsi" w:cstheme="majorHAnsi"/>
          <w:sz w:val="22"/>
          <w:szCs w:val="22"/>
        </w:rPr>
        <w:t>.</w:t>
      </w:r>
      <w:r w:rsidRPr="00E775F8">
        <w:rPr>
          <w:rFonts w:asciiTheme="majorHAnsi" w:eastAsia="Calibri" w:hAnsiTheme="majorHAnsi" w:cstheme="majorHAnsi"/>
          <w:sz w:val="22"/>
          <w:szCs w:val="22"/>
        </w:rPr>
        <w:t xml:space="preserve"> O julgamento das propostas será realizado em conformidade com a Lei Federal n. 14.133/2021, em especial quanto aos artigos 59 a 61.</w:t>
      </w:r>
    </w:p>
    <w:p w14:paraId="4F9F6C6F" w14:textId="79F710E3" w:rsidR="00330407" w:rsidRPr="00E775F8" w:rsidRDefault="00330407" w:rsidP="00330407">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6. MEDIÇÕES E PAGAMENTOS</w:t>
      </w:r>
    </w:p>
    <w:p w14:paraId="29133875" w14:textId="50075E88" w:rsidR="00330407" w:rsidRPr="00E775F8" w:rsidRDefault="00330407" w:rsidP="00330407">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hAnsiTheme="majorHAnsi" w:cstheme="majorHAnsi"/>
          <w:color w:val="000000"/>
          <w:sz w:val="22"/>
          <w:szCs w:val="22"/>
          <w:lang w:eastAsia="ar-SA"/>
        </w:rPr>
      </w:pPr>
      <w:r w:rsidRPr="00E775F8">
        <w:rPr>
          <w:rFonts w:asciiTheme="majorHAnsi" w:eastAsia="Calibri" w:hAnsiTheme="majorHAnsi" w:cstheme="majorHAnsi"/>
          <w:sz w:val="22"/>
          <w:szCs w:val="22"/>
        </w:rPr>
        <w:lastRenderedPageBreak/>
        <w:t xml:space="preserve">6.1. </w:t>
      </w:r>
      <w:r w:rsidRPr="00E775F8">
        <w:rPr>
          <w:rFonts w:asciiTheme="majorHAnsi" w:hAnsiTheme="majorHAnsi" w:cstheme="majorHAnsi"/>
          <w:color w:val="000000"/>
          <w:sz w:val="22"/>
          <w:szCs w:val="22"/>
        </w:rPr>
        <w:t xml:space="preserve">Os serviços serão medidos mensalmente conforme as quantidades efetivamente executadas, sua aprovação e de acordo com os preços unitários propostos pela </w:t>
      </w:r>
      <w:r w:rsidRPr="00E775F8">
        <w:rPr>
          <w:rFonts w:asciiTheme="majorHAnsi" w:hAnsiTheme="majorHAnsi" w:cstheme="majorHAnsi"/>
          <w:color w:val="000000"/>
          <w:sz w:val="22"/>
          <w:szCs w:val="22"/>
          <w:lang w:eastAsia="ar-SA"/>
        </w:rPr>
        <w:t>CONTRATADA</w:t>
      </w:r>
      <w:r w:rsidRPr="00E775F8">
        <w:rPr>
          <w:rFonts w:asciiTheme="majorHAnsi" w:hAnsiTheme="majorHAnsi" w:cstheme="majorHAnsi"/>
          <w:color w:val="000000"/>
          <w:sz w:val="22"/>
          <w:szCs w:val="22"/>
        </w:rPr>
        <w:t xml:space="preserve">, </w:t>
      </w:r>
      <w:r w:rsidRPr="00E775F8">
        <w:rPr>
          <w:rFonts w:asciiTheme="majorHAnsi" w:hAnsiTheme="majorHAnsi" w:cstheme="majorHAnsi"/>
          <w:color w:val="000000"/>
          <w:sz w:val="22"/>
          <w:szCs w:val="22"/>
          <w:lang w:eastAsia="ar-SA"/>
        </w:rPr>
        <w:t>observando-se o previsto no cronograma físico-financeiro.</w:t>
      </w:r>
    </w:p>
    <w:p w14:paraId="1E21EB90" w14:textId="4D86BAA5" w:rsidR="00330407" w:rsidRPr="00E775F8" w:rsidRDefault="00330407" w:rsidP="00330407">
      <w:pPr>
        <w:tabs>
          <w:tab w:val="left" w:pos="142"/>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6.1.1 Os serviços executados serão medidos do primeiro ao último dia de cada mês, sendo possível, excepcionalmente, apurar-se período inferior a 30 (trinta) dias, desde que, no primeiro ou último mês do contrato, e, ainda em casos de suspensão temporária dos serviços.</w:t>
      </w:r>
    </w:p>
    <w:p w14:paraId="1656C4FD" w14:textId="2733418A" w:rsidR="00330407" w:rsidRPr="00E775F8" w:rsidRDefault="00330407" w:rsidP="00330407">
      <w:pPr>
        <w:tabs>
          <w:tab w:val="left" w:pos="142"/>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6.1.2. Serviços/materiais não aceitos pela SUPERVISÃO não serão objeto de medição.</w:t>
      </w:r>
    </w:p>
    <w:p w14:paraId="19CFD0F0" w14:textId="08BA2EC7" w:rsidR="00330407" w:rsidRPr="00E775F8" w:rsidRDefault="00330407" w:rsidP="00330407">
      <w:pPr>
        <w:tabs>
          <w:tab w:val="left" w:pos="142"/>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6.1.3. Em nenhuma hipótese poderá haver medições de serviços sem a cobertura de contrato.</w:t>
      </w:r>
    </w:p>
    <w:p w14:paraId="72DCF2C5" w14:textId="77777777" w:rsidR="00B50039" w:rsidRPr="00E775F8" w:rsidRDefault="00B50039" w:rsidP="00B50039">
      <w:pPr>
        <w:tabs>
          <w:tab w:val="left" w:pos="142"/>
          <w:tab w:val="left" w:pos="1584"/>
          <w:tab w:val="left" w:pos="2304"/>
          <w:tab w:val="left" w:pos="2694"/>
          <w:tab w:val="left" w:pos="3024"/>
          <w:tab w:val="left" w:pos="3744"/>
          <w:tab w:val="left" w:pos="4464"/>
          <w:tab w:val="left" w:pos="5184"/>
          <w:tab w:val="left" w:pos="5904"/>
          <w:tab w:val="left" w:pos="6624"/>
        </w:tabs>
        <w:suppressAutoHyphens/>
        <w:spacing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t xml:space="preserve">6.1.4. A </w:t>
      </w:r>
      <w:r w:rsidRPr="00E775F8">
        <w:rPr>
          <w:rFonts w:asciiTheme="majorHAnsi" w:eastAsia="Arial" w:hAnsiTheme="majorHAnsi" w:cstheme="majorHAnsi"/>
          <w:b/>
          <w:color w:val="000000"/>
          <w:sz w:val="22"/>
          <w:szCs w:val="22"/>
          <w:lang w:eastAsia="ar-SA"/>
        </w:rPr>
        <w:t>ADMINISTRAÇÃO LOCAL</w:t>
      </w:r>
      <w:r w:rsidRPr="00E775F8">
        <w:rPr>
          <w:rFonts w:asciiTheme="majorHAnsi" w:eastAsia="Arial" w:hAnsiTheme="majorHAnsi" w:cstheme="majorHAnsi"/>
          <w:color w:val="000000"/>
          <w:sz w:val="22"/>
          <w:szCs w:val="22"/>
          <w:lang w:eastAsia="ar-SA"/>
        </w:rPr>
        <w:t xml:space="preserve"> será medida em parcelas mensais durante </w:t>
      </w:r>
      <w:r w:rsidRPr="00E775F8">
        <w:rPr>
          <w:rFonts w:asciiTheme="majorHAnsi" w:eastAsia="Arial" w:hAnsiTheme="majorHAnsi" w:cstheme="majorHAnsi"/>
          <w:color w:val="000000"/>
          <w:sz w:val="22"/>
          <w:szCs w:val="22"/>
          <w:u w:val="single"/>
          <w:lang w:eastAsia="ar-SA"/>
        </w:rPr>
        <w:t>a execução da obra</w:t>
      </w:r>
      <w:r w:rsidRPr="00E775F8">
        <w:rPr>
          <w:rFonts w:asciiTheme="majorHAnsi" w:eastAsia="Arial" w:hAnsiTheme="majorHAnsi" w:cstheme="majorHAnsi"/>
          <w:color w:val="000000"/>
          <w:sz w:val="22"/>
          <w:szCs w:val="22"/>
          <w:lang w:eastAsia="ar-SA"/>
        </w:rPr>
        <w:t>, proporcionais aos serviços executados e medidos em cada mês, em relação ao valor total contratado, com base na seguinte equação:</w:t>
      </w:r>
    </w:p>
    <w:p w14:paraId="215A7637" w14:textId="77777777" w:rsidR="00B50039" w:rsidRPr="00E775F8" w:rsidRDefault="00B50039" w:rsidP="00B50039">
      <w:pPr>
        <w:tabs>
          <w:tab w:val="left" w:pos="142"/>
          <w:tab w:val="left" w:pos="851"/>
          <w:tab w:val="left" w:pos="1584"/>
          <w:tab w:val="left" w:pos="2304"/>
          <w:tab w:val="left" w:pos="3024"/>
          <w:tab w:val="left" w:pos="3744"/>
          <w:tab w:val="left" w:pos="4464"/>
          <w:tab w:val="left" w:pos="5184"/>
          <w:tab w:val="left" w:pos="5904"/>
          <w:tab w:val="left" w:pos="6624"/>
        </w:tabs>
        <w:suppressAutoHyphens/>
        <w:spacing w:after="200"/>
        <w:ind w:left="142"/>
        <w:jc w:val="both"/>
        <w:rPr>
          <w:rFonts w:asciiTheme="majorHAnsi" w:hAnsiTheme="majorHAnsi" w:cstheme="majorHAnsi"/>
          <w:color w:val="000000"/>
          <w:sz w:val="22"/>
          <w:szCs w:val="22"/>
          <w:lang w:eastAsia="ar-SA"/>
        </w:rPr>
      </w:pPr>
      <w:r w:rsidRPr="00E775F8">
        <w:rPr>
          <w:rFonts w:asciiTheme="majorHAnsi" w:hAnsiTheme="majorHAnsi" w:cstheme="majorHAnsi"/>
          <w:color w:val="000000"/>
          <w:sz w:val="22"/>
          <w:szCs w:val="22"/>
          <w:lang w:eastAsia="ar-SA"/>
        </w:rPr>
        <w:t>ADM = (Y/ X)</w:t>
      </w:r>
      <w:r w:rsidRPr="00E775F8">
        <w:rPr>
          <w:rFonts w:asciiTheme="majorHAnsi" w:hAnsiTheme="majorHAnsi" w:cstheme="majorHAnsi"/>
          <w:b/>
          <w:color w:val="000000"/>
          <w:sz w:val="22"/>
          <w:szCs w:val="22"/>
          <w:lang w:eastAsia="ar-SA"/>
        </w:rPr>
        <w:t>.</w:t>
      </w:r>
      <w:r w:rsidRPr="00E775F8">
        <w:rPr>
          <w:rFonts w:asciiTheme="majorHAnsi" w:hAnsiTheme="majorHAnsi" w:cstheme="majorHAnsi"/>
          <w:color w:val="000000"/>
          <w:sz w:val="22"/>
          <w:szCs w:val="22"/>
          <w:lang w:eastAsia="ar-SA"/>
        </w:rPr>
        <w:t xml:space="preserve"> Z, na qual, </w:t>
      </w:r>
    </w:p>
    <w:p w14:paraId="2675DF31" w14:textId="77777777" w:rsidR="00B50039" w:rsidRPr="00E775F8" w:rsidRDefault="00B50039" w:rsidP="00B50039">
      <w:pPr>
        <w:tabs>
          <w:tab w:val="left" w:pos="142"/>
          <w:tab w:val="left" w:pos="851"/>
        </w:tabs>
        <w:suppressAutoHyphens/>
        <w:spacing w:after="200"/>
        <w:ind w:left="142"/>
        <w:jc w:val="both"/>
        <w:rPr>
          <w:rFonts w:asciiTheme="majorHAnsi" w:hAnsiTheme="majorHAnsi" w:cstheme="majorHAnsi"/>
          <w:color w:val="000000"/>
          <w:sz w:val="22"/>
          <w:szCs w:val="22"/>
          <w:lang w:eastAsia="ar-SA"/>
        </w:rPr>
      </w:pPr>
      <w:r w:rsidRPr="00E775F8">
        <w:rPr>
          <w:rFonts w:asciiTheme="majorHAnsi" w:hAnsiTheme="majorHAnsi" w:cstheme="majorHAnsi"/>
          <w:color w:val="000000"/>
          <w:sz w:val="22"/>
          <w:szCs w:val="22"/>
          <w:lang w:eastAsia="ar-SA"/>
        </w:rPr>
        <w:t>X é o valor contratado, exceto os valores referentes à administração local e aos projetos;</w:t>
      </w:r>
    </w:p>
    <w:p w14:paraId="13003205" w14:textId="77777777" w:rsidR="00B50039" w:rsidRPr="00E775F8" w:rsidRDefault="00B50039" w:rsidP="00B50039">
      <w:pPr>
        <w:tabs>
          <w:tab w:val="left" w:pos="142"/>
          <w:tab w:val="left" w:pos="851"/>
        </w:tabs>
        <w:suppressAutoHyphens/>
        <w:spacing w:after="200"/>
        <w:ind w:left="142"/>
        <w:jc w:val="both"/>
        <w:rPr>
          <w:rFonts w:asciiTheme="majorHAnsi" w:hAnsiTheme="majorHAnsi" w:cstheme="majorHAnsi"/>
          <w:color w:val="000000"/>
          <w:sz w:val="22"/>
          <w:szCs w:val="22"/>
          <w:lang w:eastAsia="ar-SA"/>
        </w:rPr>
      </w:pPr>
      <w:r w:rsidRPr="00E775F8">
        <w:rPr>
          <w:rFonts w:asciiTheme="majorHAnsi" w:hAnsiTheme="majorHAnsi" w:cstheme="majorHAnsi"/>
          <w:color w:val="000000"/>
          <w:sz w:val="22"/>
          <w:szCs w:val="22"/>
          <w:lang w:eastAsia="ar-SA"/>
        </w:rPr>
        <w:t xml:space="preserve">Y é o valor da soma dos serviços executados e medidos no mês, excluídos os valores referentes aos projetos; </w:t>
      </w:r>
    </w:p>
    <w:p w14:paraId="098BADC8" w14:textId="77777777" w:rsidR="00B50039" w:rsidRPr="00E775F8" w:rsidRDefault="00B50039" w:rsidP="00B50039">
      <w:pPr>
        <w:tabs>
          <w:tab w:val="left" w:pos="142"/>
          <w:tab w:val="left" w:pos="851"/>
        </w:tabs>
        <w:suppressAutoHyphens/>
        <w:spacing w:after="200"/>
        <w:ind w:left="142"/>
        <w:jc w:val="both"/>
        <w:rPr>
          <w:rFonts w:asciiTheme="majorHAnsi" w:hAnsiTheme="majorHAnsi" w:cstheme="majorHAnsi"/>
          <w:color w:val="000000"/>
          <w:sz w:val="22"/>
          <w:szCs w:val="22"/>
          <w:lang w:eastAsia="ar-SA"/>
        </w:rPr>
      </w:pPr>
      <w:r w:rsidRPr="00E775F8">
        <w:rPr>
          <w:rFonts w:asciiTheme="majorHAnsi" w:hAnsiTheme="majorHAnsi" w:cstheme="majorHAnsi"/>
          <w:color w:val="000000"/>
          <w:sz w:val="22"/>
          <w:szCs w:val="22"/>
          <w:lang w:eastAsia="ar-SA"/>
        </w:rPr>
        <w:t>Z é o valor total do item “Valor Unitário da Administração Local”.</w:t>
      </w:r>
    </w:p>
    <w:p w14:paraId="548F5569" w14:textId="6B97F848" w:rsidR="00330407" w:rsidRPr="00E775F8" w:rsidRDefault="00434748" w:rsidP="00330407">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6</w:t>
      </w:r>
      <w:r w:rsidR="00330407" w:rsidRPr="00E775F8">
        <w:rPr>
          <w:rFonts w:asciiTheme="majorHAnsi" w:eastAsia="Calibri" w:hAnsiTheme="majorHAnsi" w:cstheme="majorHAnsi"/>
          <w:sz w:val="22"/>
          <w:szCs w:val="22"/>
        </w:rPr>
        <w:t xml:space="preserve">.2. As medições serão pagas em prazo não superior a 30 (trinta) dias, contados da data final do período do adimplemento de cada parcela.  </w:t>
      </w:r>
    </w:p>
    <w:p w14:paraId="19CC8F43" w14:textId="031A8360" w:rsidR="00330407" w:rsidRPr="00E775F8" w:rsidRDefault="00434748" w:rsidP="00330407">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6</w:t>
      </w:r>
      <w:r w:rsidR="00330407" w:rsidRPr="00E775F8">
        <w:rPr>
          <w:rFonts w:asciiTheme="majorHAnsi" w:eastAsia="Calibri" w:hAnsiTheme="majorHAnsi" w:cstheme="majorHAnsi"/>
          <w:sz w:val="22"/>
          <w:szCs w:val="22"/>
        </w:rPr>
        <w:t>.3. Ocorrendo inadimplência do Município de Contagem no cumprimento da obrigação, os valores expressos nas medições serão corrigidos monetariamente até o efetivo pagamento, processando-se o cálculo “pro rata die”, ou seja, considerando o cálculo do valor diário da variação do IPCA – Índice Nacional de Preços ao Consumidor Amplo – Instituto Brasileiro de Geografia e Estatística – IBGE ou por outro índice oficial que vier a substituí-lo.</w:t>
      </w:r>
    </w:p>
    <w:p w14:paraId="6A208360" w14:textId="1F91FCFC" w:rsidR="00330407" w:rsidRPr="00E775F8" w:rsidRDefault="00473926" w:rsidP="00330407">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6</w:t>
      </w:r>
      <w:r w:rsidR="00330407" w:rsidRPr="00E775F8">
        <w:rPr>
          <w:rFonts w:asciiTheme="majorHAnsi" w:eastAsia="Calibri" w:hAnsiTheme="majorHAnsi" w:cstheme="majorHAnsi"/>
          <w:sz w:val="22"/>
          <w:szCs w:val="22"/>
        </w:rPr>
        <w:t>.</w:t>
      </w:r>
      <w:r w:rsidR="00825E2C" w:rsidRPr="00E775F8">
        <w:rPr>
          <w:rFonts w:asciiTheme="majorHAnsi" w:eastAsia="Calibri" w:hAnsiTheme="majorHAnsi" w:cstheme="majorHAnsi"/>
          <w:sz w:val="22"/>
          <w:szCs w:val="22"/>
        </w:rPr>
        <w:t>4</w:t>
      </w:r>
      <w:r w:rsidR="00330407" w:rsidRPr="00E775F8">
        <w:rPr>
          <w:rFonts w:asciiTheme="majorHAnsi" w:eastAsia="Calibri" w:hAnsiTheme="majorHAnsi" w:cstheme="majorHAnsi"/>
          <w:sz w:val="22"/>
          <w:szCs w:val="22"/>
        </w:rPr>
        <w:t>. O pagamento somente será liberado mediante a apresentação, pela CONTRATADA, dos documentos abaixo discriminados:</w:t>
      </w:r>
    </w:p>
    <w:p w14:paraId="4C466B2B" w14:textId="3E6E3EA6" w:rsidR="00473926" w:rsidRPr="00E775F8" w:rsidRDefault="00473926" w:rsidP="00473926">
      <w:pPr>
        <w:suppressAutoHyphens/>
        <w:spacing w:before="200"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t>6.</w:t>
      </w:r>
      <w:r w:rsidR="00825E2C" w:rsidRPr="00E775F8">
        <w:rPr>
          <w:rFonts w:asciiTheme="majorHAnsi" w:eastAsia="Arial" w:hAnsiTheme="majorHAnsi" w:cstheme="majorHAnsi"/>
          <w:color w:val="000000"/>
          <w:sz w:val="22"/>
          <w:szCs w:val="22"/>
          <w:lang w:eastAsia="ar-SA"/>
        </w:rPr>
        <w:t>4</w:t>
      </w:r>
      <w:r w:rsidRPr="00E775F8">
        <w:rPr>
          <w:rFonts w:asciiTheme="majorHAnsi" w:eastAsia="Arial" w:hAnsiTheme="majorHAnsi" w:cstheme="majorHAnsi"/>
          <w:color w:val="000000"/>
          <w:sz w:val="22"/>
          <w:szCs w:val="22"/>
          <w:lang w:eastAsia="ar-SA"/>
        </w:rPr>
        <w:t xml:space="preserve">.1. Declaração de Débitos e Créditos Tributários Federais Previdenciários – </w:t>
      </w:r>
      <w:proofErr w:type="spellStart"/>
      <w:r w:rsidRPr="00E775F8">
        <w:rPr>
          <w:rFonts w:asciiTheme="majorHAnsi" w:eastAsia="Arial" w:hAnsiTheme="majorHAnsi" w:cstheme="majorHAnsi"/>
          <w:color w:val="000000"/>
          <w:sz w:val="22"/>
          <w:szCs w:val="22"/>
          <w:lang w:eastAsia="ar-SA"/>
        </w:rPr>
        <w:t>DCTFWeb</w:t>
      </w:r>
      <w:proofErr w:type="spellEnd"/>
      <w:r w:rsidRPr="00E775F8">
        <w:rPr>
          <w:rFonts w:asciiTheme="majorHAnsi" w:eastAsia="Arial" w:hAnsiTheme="majorHAnsi" w:cstheme="majorHAnsi"/>
          <w:color w:val="000000"/>
          <w:sz w:val="22"/>
          <w:szCs w:val="22"/>
          <w:lang w:eastAsia="ar-SA"/>
        </w:rPr>
        <w:t>;</w:t>
      </w:r>
    </w:p>
    <w:p w14:paraId="448A3FAA" w14:textId="52F39231" w:rsidR="00473926" w:rsidRPr="00E775F8" w:rsidRDefault="00473926" w:rsidP="00473926">
      <w:pPr>
        <w:suppressAutoHyphens/>
        <w:spacing w:before="200"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t>6.</w:t>
      </w:r>
      <w:r w:rsidR="00825E2C" w:rsidRPr="00E775F8">
        <w:rPr>
          <w:rFonts w:asciiTheme="majorHAnsi" w:eastAsia="Arial" w:hAnsiTheme="majorHAnsi" w:cstheme="majorHAnsi"/>
          <w:color w:val="000000"/>
          <w:sz w:val="22"/>
          <w:szCs w:val="22"/>
          <w:lang w:eastAsia="ar-SA"/>
        </w:rPr>
        <w:t>4</w:t>
      </w:r>
      <w:r w:rsidRPr="00E775F8">
        <w:rPr>
          <w:rFonts w:asciiTheme="majorHAnsi" w:eastAsia="Arial" w:hAnsiTheme="majorHAnsi" w:cstheme="majorHAnsi"/>
          <w:color w:val="000000"/>
          <w:sz w:val="22"/>
          <w:szCs w:val="22"/>
          <w:lang w:eastAsia="ar-SA"/>
        </w:rPr>
        <w:t>.2. Certidões negativas atualizadas (União, FGTS. Trabalhista, Estadual e Municipal);</w:t>
      </w:r>
    </w:p>
    <w:p w14:paraId="06B93DF2" w14:textId="11430BEC" w:rsidR="00473926" w:rsidRPr="00E775F8" w:rsidRDefault="00473926" w:rsidP="00473926">
      <w:pPr>
        <w:suppressAutoHyphens/>
        <w:spacing w:before="200"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t>6.</w:t>
      </w:r>
      <w:r w:rsidR="00825E2C" w:rsidRPr="00E775F8">
        <w:rPr>
          <w:rFonts w:asciiTheme="majorHAnsi" w:eastAsia="Arial" w:hAnsiTheme="majorHAnsi" w:cstheme="majorHAnsi"/>
          <w:color w:val="000000"/>
          <w:sz w:val="22"/>
          <w:szCs w:val="22"/>
          <w:lang w:eastAsia="ar-SA"/>
        </w:rPr>
        <w:t>4</w:t>
      </w:r>
      <w:r w:rsidRPr="00E775F8">
        <w:rPr>
          <w:rFonts w:asciiTheme="majorHAnsi" w:eastAsia="Arial" w:hAnsiTheme="majorHAnsi" w:cstheme="majorHAnsi"/>
          <w:color w:val="000000"/>
          <w:sz w:val="22"/>
          <w:szCs w:val="22"/>
          <w:lang w:eastAsia="ar-SA"/>
        </w:rPr>
        <w:t>.3. Guia e comprovante de recolhimento da GPS, de acordo com a competência da medição;</w:t>
      </w:r>
    </w:p>
    <w:p w14:paraId="0B8A1095" w14:textId="0367C4A5" w:rsidR="00473926" w:rsidRPr="00E775F8" w:rsidRDefault="00473926" w:rsidP="00473926">
      <w:pPr>
        <w:suppressAutoHyphens/>
        <w:spacing w:before="200"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t>6.</w:t>
      </w:r>
      <w:r w:rsidR="00825E2C" w:rsidRPr="00E775F8">
        <w:rPr>
          <w:rFonts w:asciiTheme="majorHAnsi" w:eastAsia="Arial" w:hAnsiTheme="majorHAnsi" w:cstheme="majorHAnsi"/>
          <w:color w:val="000000"/>
          <w:sz w:val="22"/>
          <w:szCs w:val="22"/>
          <w:lang w:eastAsia="ar-SA"/>
        </w:rPr>
        <w:t>4</w:t>
      </w:r>
      <w:r w:rsidRPr="00E775F8">
        <w:rPr>
          <w:rFonts w:asciiTheme="majorHAnsi" w:eastAsia="Arial" w:hAnsiTheme="majorHAnsi" w:cstheme="majorHAnsi"/>
          <w:color w:val="000000"/>
          <w:sz w:val="22"/>
          <w:szCs w:val="22"/>
          <w:lang w:eastAsia="ar-SA"/>
        </w:rPr>
        <w:t xml:space="preserve">.4. Guia e comprovante de recolhimento do FGTS, de acordo com a competência da medição; </w:t>
      </w:r>
    </w:p>
    <w:p w14:paraId="4AAAE94A" w14:textId="285FB8A2" w:rsidR="00473926" w:rsidRPr="00E775F8" w:rsidRDefault="00473926" w:rsidP="00473926">
      <w:pPr>
        <w:suppressAutoHyphens/>
        <w:spacing w:before="200"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t>6.</w:t>
      </w:r>
      <w:r w:rsidR="00825E2C" w:rsidRPr="00E775F8">
        <w:rPr>
          <w:rFonts w:asciiTheme="majorHAnsi" w:eastAsia="Arial" w:hAnsiTheme="majorHAnsi" w:cstheme="majorHAnsi"/>
          <w:color w:val="000000"/>
          <w:sz w:val="22"/>
          <w:szCs w:val="22"/>
          <w:lang w:eastAsia="ar-SA"/>
        </w:rPr>
        <w:t>4</w:t>
      </w:r>
      <w:r w:rsidRPr="00E775F8">
        <w:rPr>
          <w:rFonts w:asciiTheme="majorHAnsi" w:eastAsia="Arial" w:hAnsiTheme="majorHAnsi" w:cstheme="majorHAnsi"/>
          <w:color w:val="000000"/>
          <w:sz w:val="22"/>
          <w:szCs w:val="22"/>
          <w:lang w:eastAsia="ar-SA"/>
        </w:rPr>
        <w:t>.5. Conectividade Social, de acordo com a competência da medição;</w:t>
      </w:r>
    </w:p>
    <w:p w14:paraId="19C48876" w14:textId="43F3569C" w:rsidR="00473926" w:rsidRPr="00E775F8" w:rsidRDefault="00473926" w:rsidP="00473926">
      <w:pPr>
        <w:suppressAutoHyphens/>
        <w:spacing w:before="200"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t>6.</w:t>
      </w:r>
      <w:r w:rsidR="00825E2C" w:rsidRPr="00E775F8">
        <w:rPr>
          <w:rFonts w:asciiTheme="majorHAnsi" w:eastAsia="Arial" w:hAnsiTheme="majorHAnsi" w:cstheme="majorHAnsi"/>
          <w:color w:val="000000"/>
          <w:sz w:val="22"/>
          <w:szCs w:val="22"/>
          <w:lang w:eastAsia="ar-SA"/>
        </w:rPr>
        <w:t>4</w:t>
      </w:r>
      <w:r w:rsidRPr="00E775F8">
        <w:rPr>
          <w:rFonts w:asciiTheme="majorHAnsi" w:eastAsia="Arial" w:hAnsiTheme="majorHAnsi" w:cstheme="majorHAnsi"/>
          <w:color w:val="000000"/>
          <w:sz w:val="22"/>
          <w:szCs w:val="22"/>
          <w:lang w:eastAsia="ar-SA"/>
        </w:rPr>
        <w:t>.6. FGTS Digital, de acordo com a competência da medição;</w:t>
      </w:r>
    </w:p>
    <w:p w14:paraId="23B3E2C6" w14:textId="152F9E09" w:rsidR="00473926" w:rsidRPr="00E775F8" w:rsidRDefault="00473926" w:rsidP="00473926">
      <w:pPr>
        <w:suppressAutoHyphens/>
        <w:spacing w:before="200"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t>6.</w:t>
      </w:r>
      <w:r w:rsidR="00825E2C" w:rsidRPr="00E775F8">
        <w:rPr>
          <w:rFonts w:asciiTheme="majorHAnsi" w:eastAsia="Arial" w:hAnsiTheme="majorHAnsi" w:cstheme="majorHAnsi"/>
          <w:color w:val="000000"/>
          <w:sz w:val="22"/>
          <w:szCs w:val="22"/>
          <w:lang w:eastAsia="ar-SA"/>
        </w:rPr>
        <w:t>4</w:t>
      </w:r>
      <w:r w:rsidRPr="00E775F8">
        <w:rPr>
          <w:rFonts w:asciiTheme="majorHAnsi" w:eastAsia="Arial" w:hAnsiTheme="majorHAnsi" w:cstheme="majorHAnsi"/>
          <w:color w:val="000000"/>
          <w:sz w:val="22"/>
          <w:szCs w:val="22"/>
          <w:lang w:eastAsia="ar-SA"/>
        </w:rPr>
        <w:t xml:space="preserve">.7. Folha Analítica, de acordo com a competência da medição; </w:t>
      </w:r>
    </w:p>
    <w:p w14:paraId="7A9018B6" w14:textId="03DA6B4A" w:rsidR="00473926" w:rsidRPr="00E775F8" w:rsidRDefault="00473926" w:rsidP="00473926">
      <w:pPr>
        <w:tabs>
          <w:tab w:val="left" w:pos="144"/>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Arial" w:hAnsiTheme="majorHAnsi" w:cstheme="majorHAnsi"/>
          <w:color w:val="000000"/>
          <w:sz w:val="22"/>
          <w:szCs w:val="22"/>
          <w:lang w:eastAsia="ar-SA"/>
        </w:rPr>
      </w:pPr>
      <w:r w:rsidRPr="00E775F8">
        <w:rPr>
          <w:rFonts w:asciiTheme="majorHAnsi" w:eastAsia="Arial" w:hAnsiTheme="majorHAnsi" w:cstheme="majorHAnsi"/>
          <w:color w:val="000000"/>
          <w:sz w:val="22"/>
          <w:szCs w:val="22"/>
          <w:lang w:eastAsia="ar-SA"/>
        </w:rPr>
        <w:lastRenderedPageBreak/>
        <w:t>6.</w:t>
      </w:r>
      <w:r w:rsidR="00825E2C" w:rsidRPr="00E775F8">
        <w:rPr>
          <w:rFonts w:asciiTheme="majorHAnsi" w:eastAsia="Arial" w:hAnsiTheme="majorHAnsi" w:cstheme="majorHAnsi"/>
          <w:color w:val="000000"/>
          <w:sz w:val="22"/>
          <w:szCs w:val="22"/>
          <w:lang w:eastAsia="ar-SA"/>
        </w:rPr>
        <w:t>4</w:t>
      </w:r>
      <w:r w:rsidRPr="00E775F8">
        <w:rPr>
          <w:rFonts w:asciiTheme="majorHAnsi" w:eastAsia="Arial" w:hAnsiTheme="majorHAnsi" w:cstheme="majorHAnsi"/>
          <w:color w:val="000000"/>
          <w:sz w:val="22"/>
          <w:szCs w:val="22"/>
          <w:lang w:eastAsia="ar-SA"/>
        </w:rPr>
        <w:t>.8. Relação Nominal de Funcionários, documento elaborado pela empresa com o nome e função de cada funcionário, de acordo com a FGTS Digital, carimbado com o CNPJ da empresa e assinado pelo responsável pela empresa.</w:t>
      </w:r>
    </w:p>
    <w:p w14:paraId="5DC51FF6" w14:textId="66AB9650" w:rsidR="00330407" w:rsidRPr="00E775F8" w:rsidRDefault="00473926" w:rsidP="00473926">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6.</w:t>
      </w:r>
      <w:r w:rsidR="00825E2C" w:rsidRPr="00E775F8">
        <w:rPr>
          <w:rFonts w:asciiTheme="majorHAnsi" w:eastAsia="Calibri" w:hAnsiTheme="majorHAnsi" w:cstheme="majorHAnsi"/>
          <w:sz w:val="22"/>
          <w:szCs w:val="22"/>
        </w:rPr>
        <w:t>5</w:t>
      </w:r>
      <w:r w:rsidR="00330407" w:rsidRPr="00E775F8">
        <w:rPr>
          <w:rFonts w:asciiTheme="majorHAnsi" w:eastAsia="Calibri" w:hAnsiTheme="majorHAnsi" w:cstheme="majorHAnsi"/>
          <w:sz w:val="22"/>
          <w:szCs w:val="22"/>
        </w:rPr>
        <w:t>. Nenhum pagamento será efetuado à CONTRATADA, antes de paga ou relevada à multa que lhe tenha sido aplicada.</w:t>
      </w:r>
    </w:p>
    <w:p w14:paraId="6E680BA9" w14:textId="10DE578D" w:rsidR="00330407" w:rsidRPr="00204C8C" w:rsidRDefault="00473926" w:rsidP="00330407">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204C8C">
        <w:rPr>
          <w:rFonts w:asciiTheme="majorHAnsi" w:eastAsia="Calibri" w:hAnsiTheme="majorHAnsi" w:cstheme="majorHAnsi"/>
          <w:sz w:val="22"/>
          <w:szCs w:val="22"/>
        </w:rPr>
        <w:t>6</w:t>
      </w:r>
      <w:r w:rsidR="00330407" w:rsidRPr="00204C8C">
        <w:rPr>
          <w:rFonts w:asciiTheme="majorHAnsi" w:eastAsia="Calibri" w:hAnsiTheme="majorHAnsi" w:cstheme="majorHAnsi"/>
          <w:sz w:val="22"/>
          <w:szCs w:val="22"/>
        </w:rPr>
        <w:t>.</w:t>
      </w:r>
      <w:r w:rsidR="004F362F" w:rsidRPr="00204C8C">
        <w:rPr>
          <w:rFonts w:asciiTheme="majorHAnsi" w:eastAsia="Calibri" w:hAnsiTheme="majorHAnsi" w:cstheme="majorHAnsi"/>
          <w:sz w:val="22"/>
          <w:szCs w:val="22"/>
        </w:rPr>
        <w:t>6</w:t>
      </w:r>
      <w:r w:rsidR="00330407" w:rsidRPr="00204C8C">
        <w:rPr>
          <w:rFonts w:asciiTheme="majorHAnsi" w:eastAsia="Calibri" w:hAnsiTheme="majorHAnsi" w:cstheme="majorHAnsi"/>
          <w:sz w:val="22"/>
          <w:szCs w:val="22"/>
        </w:rPr>
        <w:t xml:space="preserve">. A CONTRATADA, no caso de empresa organizada em CONSÓRCIO, em conformidade com os termos de constituição e registro do respectivo consórcio, </w:t>
      </w:r>
      <w:r w:rsidR="00330407" w:rsidRPr="00204C8C">
        <w:rPr>
          <w:rFonts w:asciiTheme="majorHAnsi" w:eastAsia="Calibri" w:hAnsiTheme="majorHAnsi" w:cstheme="majorHAnsi"/>
          <w:sz w:val="22"/>
          <w:szCs w:val="22"/>
          <w:u w:val="single"/>
        </w:rPr>
        <w:t>poderá optar por faturamento</w:t>
      </w:r>
      <w:r w:rsidR="00330407" w:rsidRPr="00204C8C">
        <w:rPr>
          <w:rFonts w:asciiTheme="majorHAnsi" w:eastAsia="Calibri" w:hAnsiTheme="majorHAnsi" w:cstheme="majorHAnsi"/>
          <w:sz w:val="22"/>
          <w:szCs w:val="22"/>
        </w:rPr>
        <w:t xml:space="preserve"> em uma das seguintes modalidades: </w:t>
      </w:r>
    </w:p>
    <w:p w14:paraId="289456CB" w14:textId="49F89E10" w:rsidR="00330407" w:rsidRPr="00204C8C" w:rsidRDefault="00473926" w:rsidP="00330407">
      <w:pPr>
        <w:tabs>
          <w:tab w:val="left" w:pos="284"/>
          <w:tab w:val="left" w:pos="864"/>
          <w:tab w:val="left" w:pos="1584"/>
          <w:tab w:val="left" w:pos="2304"/>
          <w:tab w:val="left" w:pos="3024"/>
          <w:tab w:val="left" w:pos="3744"/>
          <w:tab w:val="left" w:pos="4464"/>
          <w:tab w:val="left" w:pos="5184"/>
          <w:tab w:val="left" w:pos="5904"/>
          <w:tab w:val="left" w:pos="6624"/>
        </w:tabs>
        <w:spacing w:after="120"/>
        <w:ind w:left="284"/>
        <w:jc w:val="both"/>
        <w:rPr>
          <w:rFonts w:asciiTheme="majorHAnsi" w:eastAsia="Calibri" w:hAnsiTheme="majorHAnsi" w:cstheme="majorHAnsi"/>
          <w:sz w:val="22"/>
          <w:szCs w:val="22"/>
        </w:rPr>
      </w:pPr>
      <w:r w:rsidRPr="00204C8C">
        <w:rPr>
          <w:rFonts w:asciiTheme="majorHAnsi" w:eastAsia="Calibri" w:hAnsiTheme="majorHAnsi" w:cstheme="majorHAnsi"/>
          <w:sz w:val="22"/>
          <w:szCs w:val="22"/>
        </w:rPr>
        <w:t>6</w:t>
      </w:r>
      <w:r w:rsidR="00330407" w:rsidRPr="00204C8C">
        <w:rPr>
          <w:rFonts w:asciiTheme="majorHAnsi" w:eastAsia="Calibri" w:hAnsiTheme="majorHAnsi" w:cstheme="majorHAnsi"/>
          <w:sz w:val="22"/>
          <w:szCs w:val="22"/>
        </w:rPr>
        <w:t>.</w:t>
      </w:r>
      <w:r w:rsidR="004F362F" w:rsidRPr="00204C8C">
        <w:rPr>
          <w:rFonts w:asciiTheme="majorHAnsi" w:eastAsia="Calibri" w:hAnsiTheme="majorHAnsi" w:cstheme="majorHAnsi"/>
          <w:sz w:val="22"/>
          <w:szCs w:val="22"/>
        </w:rPr>
        <w:t>6</w:t>
      </w:r>
      <w:r w:rsidR="00330407" w:rsidRPr="00204C8C">
        <w:rPr>
          <w:rFonts w:asciiTheme="majorHAnsi" w:eastAsia="Calibri" w:hAnsiTheme="majorHAnsi" w:cstheme="majorHAnsi"/>
          <w:sz w:val="22"/>
          <w:szCs w:val="22"/>
        </w:rPr>
        <w:t>.1. Em nome e CNPJ do próprio consórcio,</w:t>
      </w:r>
    </w:p>
    <w:p w14:paraId="5DD28216" w14:textId="66A61428" w:rsidR="00330407" w:rsidRPr="00204C8C" w:rsidRDefault="00473926" w:rsidP="00330407">
      <w:pPr>
        <w:tabs>
          <w:tab w:val="left" w:pos="284"/>
          <w:tab w:val="left" w:pos="864"/>
          <w:tab w:val="left" w:pos="1584"/>
          <w:tab w:val="left" w:pos="2304"/>
          <w:tab w:val="left" w:pos="3024"/>
          <w:tab w:val="left" w:pos="3744"/>
          <w:tab w:val="left" w:pos="4464"/>
          <w:tab w:val="left" w:pos="5184"/>
          <w:tab w:val="left" w:pos="5904"/>
          <w:tab w:val="left" w:pos="6624"/>
        </w:tabs>
        <w:spacing w:after="120"/>
        <w:ind w:left="284"/>
        <w:jc w:val="both"/>
        <w:rPr>
          <w:rFonts w:asciiTheme="majorHAnsi" w:eastAsia="Calibri" w:hAnsiTheme="majorHAnsi" w:cstheme="majorHAnsi"/>
          <w:sz w:val="22"/>
          <w:szCs w:val="22"/>
        </w:rPr>
      </w:pPr>
      <w:r w:rsidRPr="00204C8C">
        <w:rPr>
          <w:rFonts w:asciiTheme="majorHAnsi" w:eastAsia="Calibri" w:hAnsiTheme="majorHAnsi" w:cstheme="majorHAnsi"/>
          <w:sz w:val="22"/>
          <w:szCs w:val="22"/>
        </w:rPr>
        <w:t>6</w:t>
      </w:r>
      <w:r w:rsidR="00330407" w:rsidRPr="00204C8C">
        <w:rPr>
          <w:rFonts w:asciiTheme="majorHAnsi" w:eastAsia="Calibri" w:hAnsiTheme="majorHAnsi" w:cstheme="majorHAnsi"/>
          <w:sz w:val="22"/>
          <w:szCs w:val="22"/>
        </w:rPr>
        <w:t>.</w:t>
      </w:r>
      <w:r w:rsidR="004F362F" w:rsidRPr="00204C8C">
        <w:rPr>
          <w:rFonts w:asciiTheme="majorHAnsi" w:eastAsia="Calibri" w:hAnsiTheme="majorHAnsi" w:cstheme="majorHAnsi"/>
          <w:sz w:val="22"/>
          <w:szCs w:val="22"/>
        </w:rPr>
        <w:t>6</w:t>
      </w:r>
      <w:r w:rsidR="00330407" w:rsidRPr="00204C8C">
        <w:rPr>
          <w:rFonts w:asciiTheme="majorHAnsi" w:eastAsia="Calibri" w:hAnsiTheme="majorHAnsi" w:cstheme="majorHAnsi"/>
          <w:sz w:val="22"/>
          <w:szCs w:val="22"/>
        </w:rPr>
        <w:t>.2. Em nome e CNPJ de cada uma das participantes na proporção de sua participação,</w:t>
      </w:r>
    </w:p>
    <w:p w14:paraId="5CC2B98C" w14:textId="3E76EE37" w:rsidR="00330407" w:rsidRPr="00E775F8" w:rsidRDefault="00473926" w:rsidP="00473926">
      <w:pPr>
        <w:tabs>
          <w:tab w:val="left" w:pos="284"/>
          <w:tab w:val="left" w:pos="864"/>
          <w:tab w:val="left" w:pos="1584"/>
          <w:tab w:val="left" w:pos="2304"/>
          <w:tab w:val="left" w:pos="3024"/>
          <w:tab w:val="left" w:pos="3744"/>
          <w:tab w:val="left" w:pos="4464"/>
          <w:tab w:val="left" w:pos="5184"/>
          <w:tab w:val="left" w:pos="5904"/>
          <w:tab w:val="left" w:pos="6624"/>
        </w:tabs>
        <w:spacing w:after="120"/>
        <w:ind w:left="284"/>
        <w:jc w:val="both"/>
        <w:rPr>
          <w:rFonts w:asciiTheme="majorHAnsi" w:eastAsia="Calibri" w:hAnsiTheme="majorHAnsi" w:cstheme="majorHAnsi"/>
          <w:sz w:val="22"/>
          <w:szCs w:val="22"/>
        </w:rPr>
      </w:pPr>
      <w:r w:rsidRPr="00204C8C">
        <w:rPr>
          <w:rFonts w:asciiTheme="majorHAnsi" w:eastAsia="Calibri" w:hAnsiTheme="majorHAnsi" w:cstheme="majorHAnsi"/>
          <w:sz w:val="22"/>
          <w:szCs w:val="22"/>
        </w:rPr>
        <w:t>6</w:t>
      </w:r>
      <w:r w:rsidR="00330407" w:rsidRPr="00204C8C">
        <w:rPr>
          <w:rFonts w:asciiTheme="majorHAnsi" w:eastAsia="Calibri" w:hAnsiTheme="majorHAnsi" w:cstheme="majorHAnsi"/>
          <w:sz w:val="22"/>
          <w:szCs w:val="22"/>
        </w:rPr>
        <w:t>.</w:t>
      </w:r>
      <w:r w:rsidR="004F362F" w:rsidRPr="00204C8C">
        <w:rPr>
          <w:rFonts w:asciiTheme="majorHAnsi" w:eastAsia="Calibri" w:hAnsiTheme="majorHAnsi" w:cstheme="majorHAnsi"/>
          <w:sz w:val="22"/>
          <w:szCs w:val="22"/>
        </w:rPr>
        <w:t>6</w:t>
      </w:r>
      <w:r w:rsidR="00330407" w:rsidRPr="00204C8C">
        <w:rPr>
          <w:rFonts w:asciiTheme="majorHAnsi" w:eastAsia="Calibri" w:hAnsiTheme="majorHAnsi" w:cstheme="majorHAnsi"/>
          <w:sz w:val="22"/>
          <w:szCs w:val="22"/>
        </w:rPr>
        <w:t>.3. Em</w:t>
      </w:r>
      <w:r w:rsidR="00330407" w:rsidRPr="00E775F8">
        <w:rPr>
          <w:rFonts w:asciiTheme="majorHAnsi" w:eastAsia="Calibri" w:hAnsiTheme="majorHAnsi" w:cstheme="majorHAnsi"/>
          <w:sz w:val="22"/>
          <w:szCs w:val="22"/>
        </w:rPr>
        <w:t xml:space="preserve"> nome e CNPJ da líder do consórcio.</w:t>
      </w:r>
    </w:p>
    <w:p w14:paraId="355522A7" w14:textId="041ACF9C" w:rsidR="00330407" w:rsidRPr="00BE1346" w:rsidRDefault="00473926" w:rsidP="00330407">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b/>
          <w:sz w:val="22"/>
          <w:szCs w:val="22"/>
        </w:rPr>
      </w:pPr>
      <w:r w:rsidRPr="00BE1346">
        <w:rPr>
          <w:rFonts w:asciiTheme="majorHAnsi" w:eastAsia="Calibri" w:hAnsiTheme="majorHAnsi" w:cstheme="majorHAnsi"/>
          <w:b/>
          <w:sz w:val="22"/>
          <w:szCs w:val="22"/>
        </w:rPr>
        <w:t>7</w:t>
      </w:r>
      <w:r w:rsidR="00330407" w:rsidRPr="00BE1346">
        <w:rPr>
          <w:rFonts w:asciiTheme="majorHAnsi" w:eastAsia="Calibri" w:hAnsiTheme="majorHAnsi" w:cstheme="majorHAnsi"/>
          <w:b/>
          <w:sz w:val="22"/>
          <w:szCs w:val="22"/>
        </w:rPr>
        <w:t>. REAJUSTAMENTO</w:t>
      </w:r>
    </w:p>
    <w:p w14:paraId="1E1F1EA3" w14:textId="18490726" w:rsidR="00330407" w:rsidRPr="00BE1346" w:rsidRDefault="00473926" w:rsidP="00330407">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BE1346">
        <w:rPr>
          <w:rFonts w:asciiTheme="majorHAnsi" w:eastAsia="Calibri" w:hAnsiTheme="majorHAnsi" w:cstheme="majorHAnsi"/>
          <w:sz w:val="22"/>
          <w:szCs w:val="22"/>
        </w:rPr>
        <w:t>7</w:t>
      </w:r>
      <w:r w:rsidR="00330407" w:rsidRPr="00BE1346">
        <w:rPr>
          <w:rFonts w:asciiTheme="majorHAnsi" w:eastAsia="Calibri" w:hAnsiTheme="majorHAnsi" w:cstheme="majorHAnsi"/>
          <w:sz w:val="22"/>
          <w:szCs w:val="22"/>
        </w:rPr>
        <w:t>.1. Os preços unitários contratuais poderão, quando for o caso, ser reajustados nos termos da legislação vigente, sendo:</w:t>
      </w:r>
    </w:p>
    <w:p w14:paraId="2AE70F02" w14:textId="22758BA4" w:rsidR="00330407" w:rsidRPr="00BE1346" w:rsidRDefault="00473926" w:rsidP="00330407">
      <w:pPr>
        <w:tabs>
          <w:tab w:val="left" w:pos="142"/>
          <w:tab w:val="left" w:pos="864"/>
          <w:tab w:val="left" w:pos="1584"/>
          <w:tab w:val="left" w:pos="2304"/>
          <w:tab w:val="left" w:pos="3024"/>
          <w:tab w:val="left" w:pos="3744"/>
          <w:tab w:val="left" w:pos="4464"/>
          <w:tab w:val="left" w:pos="5184"/>
          <w:tab w:val="left" w:pos="5904"/>
          <w:tab w:val="left" w:pos="6624"/>
        </w:tabs>
        <w:spacing w:after="200"/>
        <w:ind w:left="142"/>
        <w:jc w:val="both"/>
        <w:rPr>
          <w:rFonts w:asciiTheme="majorHAnsi" w:eastAsia="Calibri" w:hAnsiTheme="majorHAnsi" w:cstheme="majorHAnsi"/>
          <w:sz w:val="22"/>
          <w:szCs w:val="22"/>
        </w:rPr>
      </w:pPr>
      <w:r w:rsidRPr="00BE1346">
        <w:rPr>
          <w:rFonts w:asciiTheme="majorHAnsi" w:eastAsia="Calibri" w:hAnsiTheme="majorHAnsi" w:cstheme="majorHAnsi"/>
          <w:sz w:val="22"/>
          <w:szCs w:val="22"/>
        </w:rPr>
        <w:t>7</w:t>
      </w:r>
      <w:r w:rsidR="00330407" w:rsidRPr="00BE1346">
        <w:rPr>
          <w:rFonts w:asciiTheme="majorHAnsi" w:eastAsia="Calibri" w:hAnsiTheme="majorHAnsi" w:cstheme="majorHAnsi"/>
          <w:sz w:val="22"/>
          <w:szCs w:val="22"/>
        </w:rPr>
        <w:t xml:space="preserve">.1.1. Os preços unitários contratuais poderão ser reajustados anualmente, a contar da </w:t>
      </w:r>
      <w:r w:rsidR="00330407" w:rsidRPr="00BE1346">
        <w:rPr>
          <w:rFonts w:asciiTheme="majorHAnsi" w:eastAsia="Calibri" w:hAnsiTheme="majorHAnsi" w:cstheme="majorHAnsi"/>
          <w:sz w:val="22"/>
          <w:szCs w:val="22"/>
          <w:u w:val="single"/>
        </w:rPr>
        <w:t>data do orçamento</w:t>
      </w:r>
      <w:r w:rsidR="00330407" w:rsidRPr="00BE1346">
        <w:rPr>
          <w:rFonts w:asciiTheme="majorHAnsi" w:eastAsia="Calibri" w:hAnsiTheme="majorHAnsi" w:cstheme="majorHAnsi"/>
          <w:sz w:val="22"/>
          <w:szCs w:val="22"/>
        </w:rPr>
        <w:t>, pelo Índice Nacional de Preços ao Consumidor</w:t>
      </w:r>
      <w:r w:rsidR="00330407" w:rsidRPr="00BE1346">
        <w:rPr>
          <w:rFonts w:asciiTheme="majorHAnsi" w:eastAsia="Calibri" w:hAnsiTheme="majorHAnsi" w:cstheme="majorHAnsi"/>
          <w:i/>
          <w:iCs/>
          <w:sz w:val="22"/>
          <w:szCs w:val="22"/>
        </w:rPr>
        <w:t xml:space="preserve"> –</w:t>
      </w:r>
      <w:r w:rsidR="00330407" w:rsidRPr="00BE1346">
        <w:rPr>
          <w:rFonts w:asciiTheme="majorHAnsi" w:eastAsia="Calibri" w:hAnsiTheme="majorHAnsi" w:cstheme="majorHAnsi"/>
          <w:sz w:val="22"/>
          <w:szCs w:val="22"/>
        </w:rPr>
        <w:t xml:space="preserve"> IPCA, em conformidade com o Decreto Municipal n. 1.936 de 10/12/2020. </w:t>
      </w:r>
      <w:r w:rsidR="00330407" w:rsidRPr="00BE1346">
        <w:rPr>
          <w:rFonts w:asciiTheme="majorHAnsi" w:eastAsia="Calibri" w:hAnsiTheme="majorHAnsi" w:cstheme="majorHAnsi"/>
          <w:i/>
          <w:iCs/>
          <w:sz w:val="22"/>
          <w:szCs w:val="22"/>
        </w:rPr>
        <w:t>(Redação dada pelo decreto);</w:t>
      </w:r>
    </w:p>
    <w:p w14:paraId="67E46B90" w14:textId="44A40410" w:rsidR="00330407" w:rsidRPr="00BE1346" w:rsidRDefault="00473926" w:rsidP="00330407">
      <w:pPr>
        <w:spacing w:before="240" w:after="200"/>
        <w:jc w:val="both"/>
        <w:rPr>
          <w:rFonts w:asciiTheme="majorHAnsi" w:eastAsia="Calibri" w:hAnsiTheme="majorHAnsi" w:cstheme="majorHAnsi"/>
          <w:bCs/>
          <w:sz w:val="22"/>
          <w:szCs w:val="22"/>
        </w:rPr>
      </w:pPr>
      <w:r w:rsidRPr="00BE1346">
        <w:rPr>
          <w:rFonts w:asciiTheme="majorHAnsi" w:eastAsia="Calibri" w:hAnsiTheme="majorHAnsi" w:cstheme="majorHAnsi"/>
          <w:bCs/>
          <w:sz w:val="22"/>
          <w:szCs w:val="22"/>
        </w:rPr>
        <w:t>7</w:t>
      </w:r>
      <w:r w:rsidR="00330407" w:rsidRPr="00BE1346">
        <w:rPr>
          <w:rFonts w:asciiTheme="majorHAnsi" w:eastAsia="Calibri" w:hAnsiTheme="majorHAnsi" w:cstheme="majorHAnsi"/>
          <w:bCs/>
          <w:sz w:val="22"/>
          <w:szCs w:val="22"/>
        </w:rPr>
        <w:t>.2. Os reajustes subsequentes somente poderão incidir depois de decorridos novos 12 (doze) meses da data em que a anterior correção produziu seus efeitos.</w:t>
      </w:r>
    </w:p>
    <w:p w14:paraId="40FF5E29" w14:textId="04CB6C25" w:rsidR="00330407" w:rsidRPr="00E775F8" w:rsidRDefault="00473926" w:rsidP="00330407">
      <w:pPr>
        <w:spacing w:before="240" w:after="200"/>
        <w:jc w:val="both"/>
        <w:rPr>
          <w:rFonts w:asciiTheme="majorHAnsi" w:eastAsia="Calibri" w:hAnsiTheme="majorHAnsi" w:cstheme="majorHAnsi"/>
          <w:sz w:val="22"/>
          <w:szCs w:val="22"/>
        </w:rPr>
      </w:pPr>
      <w:r w:rsidRPr="00BE1346">
        <w:rPr>
          <w:rFonts w:asciiTheme="majorHAnsi" w:eastAsia="Calibri" w:hAnsiTheme="majorHAnsi" w:cstheme="majorHAnsi"/>
          <w:bCs/>
          <w:sz w:val="22"/>
          <w:szCs w:val="22"/>
        </w:rPr>
        <w:t>7</w:t>
      </w:r>
      <w:r w:rsidR="00330407" w:rsidRPr="00BE1346">
        <w:rPr>
          <w:rFonts w:asciiTheme="majorHAnsi" w:eastAsia="Calibri" w:hAnsiTheme="majorHAnsi" w:cstheme="majorHAnsi"/>
          <w:bCs/>
          <w:sz w:val="22"/>
          <w:szCs w:val="22"/>
        </w:rPr>
        <w:t>.3.</w:t>
      </w:r>
      <w:r w:rsidR="00330407" w:rsidRPr="00BE1346">
        <w:rPr>
          <w:rFonts w:asciiTheme="majorHAnsi" w:eastAsia="Calibri" w:hAnsiTheme="majorHAnsi" w:cstheme="majorHAnsi"/>
          <w:b/>
          <w:sz w:val="22"/>
          <w:szCs w:val="22"/>
        </w:rPr>
        <w:t xml:space="preserve"> A empresa interessada deverá requerer, formal e justificadamente, o reajust</w:t>
      </w:r>
      <w:r w:rsidR="00D107DC" w:rsidRPr="00BE1346">
        <w:rPr>
          <w:rFonts w:asciiTheme="majorHAnsi" w:eastAsia="Calibri" w:hAnsiTheme="majorHAnsi" w:cstheme="majorHAnsi"/>
          <w:b/>
          <w:sz w:val="22"/>
          <w:szCs w:val="22"/>
        </w:rPr>
        <w:t>amento</w:t>
      </w:r>
      <w:r w:rsidR="00330407" w:rsidRPr="00BE1346">
        <w:rPr>
          <w:rFonts w:asciiTheme="majorHAnsi" w:eastAsia="Calibri" w:hAnsiTheme="majorHAnsi" w:cstheme="majorHAnsi"/>
          <w:b/>
          <w:sz w:val="22"/>
          <w:szCs w:val="22"/>
        </w:rPr>
        <w:t xml:space="preserve"> dos preços contratados, sob pena de preclusão do direito ao reajuste, conforme Orientação Normativa n. 004/2017 – PGM, de 21/03/2017, especialmente em seu artigo 7º.</w:t>
      </w:r>
    </w:p>
    <w:p w14:paraId="45B6CE58" w14:textId="45113B66" w:rsidR="008C483C" w:rsidRPr="00BE1346" w:rsidRDefault="00473926">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bookmarkStart w:id="4" w:name="_3znysh7" w:colFirst="0" w:colLast="0"/>
      <w:bookmarkEnd w:id="4"/>
      <w:r w:rsidRPr="00BE1346">
        <w:rPr>
          <w:rFonts w:asciiTheme="majorHAnsi" w:eastAsia="Calibri" w:hAnsiTheme="majorHAnsi" w:cstheme="majorHAnsi"/>
          <w:b/>
          <w:sz w:val="22"/>
          <w:szCs w:val="22"/>
        </w:rPr>
        <w:t>8</w:t>
      </w:r>
      <w:r w:rsidR="003511E3" w:rsidRPr="00BE1346">
        <w:rPr>
          <w:rFonts w:asciiTheme="majorHAnsi" w:eastAsia="Calibri" w:hAnsiTheme="majorHAnsi" w:cstheme="majorHAnsi"/>
          <w:b/>
          <w:sz w:val="22"/>
          <w:szCs w:val="22"/>
        </w:rPr>
        <w:t>. OBRIGAÇÕES</w:t>
      </w:r>
      <w:r w:rsidRPr="00BE1346">
        <w:rPr>
          <w:rFonts w:asciiTheme="majorHAnsi" w:eastAsia="Calibri" w:hAnsiTheme="majorHAnsi" w:cstheme="majorHAnsi"/>
          <w:b/>
          <w:sz w:val="22"/>
          <w:szCs w:val="22"/>
        </w:rPr>
        <w:t xml:space="preserve"> DA CONTRATADA</w:t>
      </w:r>
    </w:p>
    <w:p w14:paraId="4B3E595F" w14:textId="77777777" w:rsidR="004414BF" w:rsidRPr="00BA3D3C" w:rsidRDefault="004414BF" w:rsidP="004414BF">
      <w:pPr>
        <w:suppressAutoHyphens/>
        <w:spacing w:before="200" w:after="200"/>
        <w:jc w:val="both"/>
        <w:rPr>
          <w:rFonts w:ascii="Calibri" w:eastAsia="Arial" w:hAnsi="Calibri" w:cs="Calibri"/>
          <w:color w:val="000000"/>
          <w:sz w:val="22"/>
          <w:szCs w:val="22"/>
          <w:lang w:eastAsia="ar-SA"/>
        </w:rPr>
      </w:pPr>
      <w:r w:rsidRPr="00BA3D3C">
        <w:rPr>
          <w:rFonts w:ascii="Calibri" w:hAnsi="Calibri" w:cs="Calibri"/>
          <w:color w:val="000000"/>
          <w:sz w:val="22"/>
          <w:szCs w:val="22"/>
          <w:lang w:eastAsia="ar-SA"/>
        </w:rPr>
        <w:t>8.1. Cumprir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dentro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prazo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contratual</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obrigações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assumidas.</w:t>
      </w:r>
    </w:p>
    <w:p w14:paraId="31F76881" w14:textId="77777777" w:rsidR="004414BF" w:rsidRPr="00BA3D3C" w:rsidRDefault="004414BF" w:rsidP="004414BF">
      <w:pPr>
        <w:suppressAutoHyphens/>
        <w:spacing w:before="200" w:after="200"/>
        <w:jc w:val="both"/>
        <w:rPr>
          <w:rFonts w:ascii="Calibri" w:eastAsia="Arial" w:hAnsi="Calibri" w:cs="Calibri"/>
          <w:color w:val="000000"/>
          <w:sz w:val="22"/>
          <w:szCs w:val="22"/>
          <w:lang w:eastAsia="ar-SA"/>
        </w:rPr>
      </w:pPr>
      <w:r w:rsidRPr="00BA3D3C">
        <w:rPr>
          <w:rFonts w:ascii="Calibri" w:eastAsia="Arial" w:hAnsi="Calibri" w:cs="Calibri"/>
          <w:color w:val="000000"/>
          <w:sz w:val="22"/>
          <w:szCs w:val="22"/>
          <w:lang w:eastAsia="ar-SA"/>
        </w:rPr>
        <w:t>8.2. Executar e concluir dentro do prazo contratual todos os serviços objeto da contratação</w:t>
      </w:r>
      <w:bookmarkStart w:id="5" w:name="_Hlk169601557"/>
      <w:r w:rsidRPr="00BA3D3C">
        <w:rPr>
          <w:rFonts w:ascii="Calibri" w:eastAsia="Arial" w:hAnsi="Calibri" w:cs="Calibri"/>
          <w:color w:val="000000"/>
          <w:sz w:val="22"/>
          <w:szCs w:val="22"/>
          <w:lang w:eastAsia="ar-SA"/>
        </w:rPr>
        <w:t>, em estrita observância aos projetos, memoriais descritivos, especificações técnicas, planilhas e demais documentos que instruem a contratação.</w:t>
      </w:r>
    </w:p>
    <w:bookmarkEnd w:id="5"/>
    <w:p w14:paraId="7B70F247" w14:textId="77777777" w:rsidR="004414BF" w:rsidRPr="00BA3D3C" w:rsidRDefault="004414BF" w:rsidP="004414BF">
      <w:pPr>
        <w:suppressAutoHyphens/>
        <w:spacing w:before="200" w:after="200"/>
        <w:jc w:val="both"/>
        <w:rPr>
          <w:rFonts w:ascii="Calibri" w:eastAsia="Arial" w:hAnsi="Calibri" w:cs="Calibri"/>
          <w:color w:val="000000"/>
          <w:sz w:val="22"/>
          <w:szCs w:val="22"/>
          <w:lang w:eastAsia="ar-SA"/>
        </w:rPr>
      </w:pPr>
      <w:r w:rsidRPr="00BA3D3C">
        <w:rPr>
          <w:rFonts w:ascii="Calibri" w:eastAsia="Arial" w:hAnsi="Calibri" w:cs="Calibri"/>
          <w:color w:val="000000"/>
          <w:sz w:val="22"/>
          <w:szCs w:val="22"/>
          <w:lang w:eastAsia="ar-SA"/>
        </w:rPr>
        <w:t xml:space="preserve">8.3. Assegurar, </w:t>
      </w:r>
      <w:r w:rsidRPr="00BA3D3C">
        <w:rPr>
          <w:rFonts w:ascii="Calibri" w:hAnsi="Calibri" w:cs="Calibri"/>
          <w:color w:val="000000"/>
          <w:sz w:val="22"/>
          <w:szCs w:val="22"/>
          <w:lang w:eastAsia="ar-SA"/>
        </w:rPr>
        <w:t>durante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execução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obras</w:t>
      </w:r>
      <w:r w:rsidRPr="00BA3D3C">
        <w:rPr>
          <w:rFonts w:ascii="Calibri" w:eastAsia="Arial" w:hAnsi="Calibri" w:cs="Calibri"/>
          <w:color w:val="000000"/>
          <w:sz w:val="22"/>
          <w:szCs w:val="22"/>
          <w:lang w:eastAsia="ar-SA"/>
        </w:rPr>
        <w:t>/</w:t>
      </w:r>
      <w:r w:rsidRPr="00BA3D3C">
        <w:rPr>
          <w:rFonts w:ascii="Calibri" w:hAnsi="Calibri" w:cs="Calibri"/>
          <w:color w:val="000000"/>
          <w:sz w:val="22"/>
          <w:szCs w:val="22"/>
          <w:lang w:eastAsia="ar-SA"/>
        </w:rPr>
        <w:t>serviços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proteção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conservação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serviços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realizados.</w:t>
      </w:r>
    </w:p>
    <w:p w14:paraId="370B90B2" w14:textId="77777777"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8.4.</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Reparar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corrigir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remover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reconstruir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substituir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imediatamente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às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suas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expensas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no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total</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parte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os serviços 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que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verificarem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vícios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defeitos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incorreções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resultantes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execução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materiais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empregados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independentemente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penalidades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aplicáveis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cabíveis.</w:t>
      </w:r>
    </w:p>
    <w:p w14:paraId="51BABCBA" w14:textId="46F39938"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8.5. Permitir e facilitar à fiscalização ou supervisão do Município de Contagem a inspeção dos serviços em qualquer dia e horário, devendo prestar todos os esclarecimentos solicitados.</w:t>
      </w:r>
    </w:p>
    <w:p w14:paraId="03E71107" w14:textId="77777777" w:rsidR="004414BF" w:rsidRPr="00BA3D3C" w:rsidRDefault="004414BF" w:rsidP="004414BF">
      <w:pPr>
        <w:suppressAutoHyphens/>
        <w:spacing w:after="200"/>
        <w:jc w:val="both"/>
        <w:rPr>
          <w:rFonts w:ascii="Calibri" w:eastAsia="Arial" w:hAnsi="Calibri" w:cs="Calibri"/>
          <w:color w:val="000000"/>
          <w:sz w:val="22"/>
          <w:szCs w:val="22"/>
          <w:lang w:eastAsia="ar-SA"/>
        </w:rPr>
      </w:pPr>
      <w:r w:rsidRPr="00BA3D3C">
        <w:rPr>
          <w:rFonts w:ascii="Calibri" w:eastAsia="Arial" w:hAnsi="Calibri" w:cs="Calibri"/>
          <w:color w:val="000000"/>
          <w:sz w:val="22"/>
          <w:szCs w:val="22"/>
          <w:lang w:eastAsia="ar-SA"/>
        </w:rPr>
        <w:lastRenderedPageBreak/>
        <w:t xml:space="preserve">8.6. </w:t>
      </w:r>
      <w:r w:rsidRPr="00BA3D3C">
        <w:rPr>
          <w:rFonts w:ascii="Calibri" w:hAnsi="Calibri" w:cs="Calibri"/>
          <w:color w:val="000000"/>
          <w:sz w:val="22"/>
          <w:szCs w:val="22"/>
          <w:lang w:eastAsia="ar-SA"/>
        </w:rPr>
        <w:t>Obedecer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integralmente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plano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segurança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dos serviços/obras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conforme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Normas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Segurança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Trabalho,</w:t>
      </w:r>
      <w:r w:rsidRPr="00BA3D3C">
        <w:rPr>
          <w:rFonts w:ascii="Calibri" w:hAnsi="Calibri" w:cs="Calibri"/>
          <w:bCs/>
          <w:color w:val="000000"/>
          <w:sz w:val="22"/>
          <w:szCs w:val="22"/>
          <w:lang w:eastAsia="ar-SA"/>
        </w:rPr>
        <w:t xml:space="preserve"> bem como</w:t>
      </w:r>
      <w:r w:rsidRPr="00BA3D3C">
        <w:rPr>
          <w:rFonts w:ascii="Calibri" w:hAnsi="Calibri" w:cs="Calibri"/>
          <w:color w:val="000000"/>
          <w:sz w:val="22"/>
          <w:szCs w:val="22"/>
          <w:lang w:eastAsia="ar-SA"/>
        </w:rPr>
        <w:t xml:space="preserve"> respeitar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fazer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respeitar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sob</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penas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legais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legislação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posturas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municipais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sobre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execução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obras/serviços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locais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 xml:space="preserve">públicos. </w:t>
      </w:r>
    </w:p>
    <w:p w14:paraId="5284EAC5" w14:textId="77777777" w:rsidR="004414BF" w:rsidRPr="00BA3D3C" w:rsidRDefault="004414BF" w:rsidP="004414BF">
      <w:pPr>
        <w:suppressAutoHyphens/>
        <w:spacing w:after="200"/>
        <w:jc w:val="both"/>
        <w:rPr>
          <w:rFonts w:ascii="Calibri" w:eastAsia="Arial" w:hAnsi="Calibri" w:cs="Calibri"/>
          <w:color w:val="000000"/>
          <w:sz w:val="22"/>
          <w:szCs w:val="22"/>
          <w:lang w:eastAsia="ar-SA"/>
        </w:rPr>
      </w:pPr>
      <w:r w:rsidRPr="00BA3D3C">
        <w:rPr>
          <w:rFonts w:ascii="Calibri" w:eastAsia="Arial" w:hAnsi="Calibri" w:cs="Calibri"/>
          <w:color w:val="000000"/>
          <w:sz w:val="22"/>
          <w:szCs w:val="22"/>
          <w:lang w:eastAsia="ar-SA"/>
        </w:rPr>
        <w:t xml:space="preserve">8.7. </w:t>
      </w:r>
      <w:r w:rsidRPr="00BA3D3C">
        <w:rPr>
          <w:rFonts w:ascii="Calibri" w:hAnsi="Calibri" w:cs="Calibri"/>
          <w:color w:val="000000"/>
          <w:sz w:val="22"/>
          <w:szCs w:val="22"/>
          <w:lang w:eastAsia="ar-SA"/>
        </w:rPr>
        <w:t>Participar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à</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fiscalização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à</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supervisão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Município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Contagem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ocorrência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qualquer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fato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condição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que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possa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atrasar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impedir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conclusão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serviços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no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todo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parte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acordo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cronograma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indicando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medidas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para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corrigir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tal</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situação.</w:t>
      </w:r>
    </w:p>
    <w:p w14:paraId="502F6E5E" w14:textId="77777777" w:rsidR="004414BF" w:rsidRPr="00BA3D3C" w:rsidRDefault="004414BF" w:rsidP="004414BF">
      <w:pPr>
        <w:suppressAutoHyphens/>
        <w:spacing w:after="200"/>
        <w:jc w:val="both"/>
        <w:rPr>
          <w:rFonts w:ascii="Calibri" w:eastAsia="Arial" w:hAnsi="Calibri" w:cs="Calibri"/>
          <w:color w:val="000000"/>
          <w:sz w:val="22"/>
          <w:szCs w:val="22"/>
          <w:lang w:eastAsia="ar-SA"/>
        </w:rPr>
      </w:pPr>
      <w:r w:rsidRPr="00BA3D3C">
        <w:rPr>
          <w:rFonts w:ascii="Calibri" w:eastAsia="Arial" w:hAnsi="Calibri" w:cs="Calibri"/>
          <w:color w:val="000000"/>
          <w:sz w:val="22"/>
          <w:szCs w:val="22"/>
          <w:lang w:eastAsia="ar-SA"/>
        </w:rPr>
        <w:t xml:space="preserve">8.8. </w:t>
      </w:r>
      <w:r w:rsidRPr="00BA3D3C">
        <w:rPr>
          <w:rFonts w:ascii="Calibri" w:hAnsi="Calibri" w:cs="Calibri"/>
          <w:color w:val="000000"/>
          <w:sz w:val="22"/>
          <w:szCs w:val="22"/>
          <w:lang w:eastAsia="ar-SA"/>
        </w:rPr>
        <w:t>Executar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conforme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melhor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técnica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os serviços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contratados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obedecendo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rigorosamente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às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Normas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ABNT</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bem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como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instruções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especificações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detalhes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fornecidos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editados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pela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Administração.</w:t>
      </w:r>
    </w:p>
    <w:p w14:paraId="46A9EE14" w14:textId="05830D59" w:rsidR="004414BF" w:rsidRPr="00BA3D3C" w:rsidRDefault="004414BF" w:rsidP="004414BF">
      <w:pPr>
        <w:suppressAutoHyphens/>
        <w:spacing w:after="200"/>
        <w:jc w:val="both"/>
        <w:rPr>
          <w:rFonts w:ascii="Calibri" w:eastAsia="Arial" w:hAnsi="Calibri" w:cs="Calibri"/>
          <w:color w:val="000000"/>
          <w:sz w:val="22"/>
          <w:szCs w:val="22"/>
          <w:lang w:eastAsia="ar-SA"/>
        </w:rPr>
      </w:pPr>
      <w:r w:rsidRPr="00BA3D3C">
        <w:rPr>
          <w:rFonts w:ascii="Calibri" w:eastAsia="Arial" w:hAnsi="Calibri" w:cs="Calibri"/>
          <w:color w:val="000000"/>
          <w:sz w:val="22"/>
          <w:szCs w:val="22"/>
          <w:lang w:eastAsia="ar-SA"/>
        </w:rPr>
        <w:t xml:space="preserve">8.9. </w:t>
      </w:r>
      <w:r w:rsidRPr="00BA3D3C">
        <w:rPr>
          <w:rFonts w:ascii="Calibri" w:hAnsi="Calibri" w:cs="Calibri"/>
          <w:color w:val="000000"/>
          <w:sz w:val="22"/>
          <w:szCs w:val="22"/>
          <w:lang w:eastAsia="ar-SA"/>
        </w:rPr>
        <w:t>Manter</w:t>
      </w:r>
      <w:r w:rsidRPr="00BA3D3C">
        <w:rPr>
          <w:rFonts w:ascii="Calibri" w:eastAsia="Arial" w:hAnsi="Calibri" w:cs="Calibri"/>
          <w:color w:val="000000"/>
          <w:sz w:val="22"/>
          <w:szCs w:val="22"/>
          <w:lang w:eastAsia="ar-SA"/>
        </w:rPr>
        <w:t xml:space="preserve"> o “</w:t>
      </w:r>
      <w:r w:rsidRPr="00BA3D3C">
        <w:rPr>
          <w:rFonts w:ascii="Calibri" w:hAnsi="Calibri" w:cs="Calibri"/>
          <w:color w:val="000000"/>
          <w:sz w:val="22"/>
          <w:szCs w:val="22"/>
          <w:lang w:eastAsia="ar-SA"/>
        </w:rPr>
        <w:t>Diário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Obras</w:t>
      </w:r>
      <w:r w:rsidRPr="00BA3D3C">
        <w:rPr>
          <w:rFonts w:ascii="Calibri" w:eastAsia="Arial" w:hAnsi="Calibri" w:cs="Calibri"/>
          <w:color w:val="000000"/>
          <w:sz w:val="22"/>
          <w:szCs w:val="22"/>
          <w:lang w:eastAsia="ar-SA"/>
        </w:rPr>
        <w:t xml:space="preserve">” atualizado, </w:t>
      </w:r>
      <w:r w:rsidRPr="00BA3D3C">
        <w:rPr>
          <w:rFonts w:ascii="Calibri" w:hAnsi="Calibri" w:cs="Calibri"/>
          <w:color w:val="000000"/>
          <w:sz w:val="22"/>
          <w:szCs w:val="22"/>
          <w:lang w:eastAsia="ar-SA"/>
        </w:rPr>
        <w:t>nele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registrando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todas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ocorrências</w:t>
      </w:r>
      <w:r w:rsidRPr="00BA3D3C">
        <w:rPr>
          <w:rFonts w:ascii="Calibri" w:eastAsia="Arial" w:hAnsi="Calibri" w:cs="Calibri"/>
          <w:color w:val="000000"/>
          <w:sz w:val="22"/>
          <w:szCs w:val="22"/>
          <w:lang w:eastAsia="ar-SA"/>
        </w:rPr>
        <w:t xml:space="preserve"> relevantes e as </w:t>
      </w:r>
      <w:r w:rsidRPr="00BA3D3C">
        <w:rPr>
          <w:rFonts w:ascii="Calibri" w:hAnsi="Calibri" w:cs="Calibri"/>
          <w:color w:val="000000"/>
          <w:sz w:val="22"/>
          <w:szCs w:val="22"/>
          <w:lang w:eastAsia="ar-SA"/>
        </w:rPr>
        <w:t>que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afetem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prazo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execução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orçamento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obras</w:t>
      </w:r>
      <w:r w:rsidR="00EA24D7">
        <w:rPr>
          <w:rFonts w:ascii="Calibri" w:hAnsi="Calibri" w:cs="Calibri"/>
          <w:color w:val="000000"/>
          <w:sz w:val="22"/>
          <w:szCs w:val="22"/>
          <w:lang w:eastAsia="ar-SA"/>
        </w:rPr>
        <w:t>/serviços</w:t>
      </w:r>
      <w:r w:rsidRPr="00BA3D3C">
        <w:rPr>
          <w:rFonts w:ascii="Calibri" w:eastAsia="Arial" w:hAnsi="Calibri" w:cs="Calibri"/>
          <w:color w:val="000000"/>
          <w:sz w:val="22"/>
          <w:szCs w:val="22"/>
          <w:lang w:eastAsia="ar-SA"/>
        </w:rPr>
        <w:t>.</w:t>
      </w:r>
    </w:p>
    <w:p w14:paraId="6E8CC77C" w14:textId="65EC2BA3" w:rsidR="004414BF" w:rsidRPr="00BA3D3C" w:rsidRDefault="004414BF" w:rsidP="004414BF">
      <w:pPr>
        <w:suppressAutoHyphens/>
        <w:spacing w:after="200"/>
        <w:jc w:val="both"/>
        <w:rPr>
          <w:rFonts w:ascii="Calibri" w:eastAsia="Arial" w:hAnsi="Calibri" w:cs="Calibri"/>
          <w:color w:val="000000"/>
          <w:sz w:val="22"/>
          <w:szCs w:val="22"/>
          <w:u w:val="single"/>
          <w:lang w:eastAsia="ar-SA"/>
        </w:rPr>
      </w:pPr>
      <w:r w:rsidRPr="00BA3D3C">
        <w:rPr>
          <w:rFonts w:ascii="Calibri" w:eastAsia="Arial" w:hAnsi="Calibri" w:cs="Calibri"/>
          <w:color w:val="000000"/>
          <w:sz w:val="22"/>
          <w:szCs w:val="22"/>
          <w:lang w:eastAsia="ar-SA"/>
        </w:rPr>
        <w:t>8.1</w:t>
      </w:r>
      <w:r w:rsidR="00BE1346" w:rsidRPr="00BA3D3C">
        <w:rPr>
          <w:rFonts w:ascii="Calibri" w:eastAsia="Arial" w:hAnsi="Calibri" w:cs="Calibri"/>
          <w:color w:val="000000"/>
          <w:sz w:val="22"/>
          <w:szCs w:val="22"/>
          <w:lang w:eastAsia="ar-SA"/>
        </w:rPr>
        <w:t>0</w:t>
      </w:r>
      <w:r w:rsidRPr="00BA3D3C">
        <w:rPr>
          <w:rFonts w:ascii="Calibri" w:eastAsia="Arial" w:hAnsi="Calibri" w:cs="Calibri"/>
          <w:color w:val="000000"/>
          <w:sz w:val="22"/>
          <w:szCs w:val="22"/>
          <w:lang w:eastAsia="ar-SA"/>
        </w:rPr>
        <w:t>. Providenciar as placas da obra com seus dados indicativos, conforme modelo apresentado pela fiscalização, devendo ser afixada no prazo de até 15 (quinze) dias, contados a partir da ordem de serviço específica que autorizar o início das obras</w:t>
      </w:r>
      <w:r w:rsidR="00EA24D7">
        <w:rPr>
          <w:rFonts w:ascii="Calibri" w:eastAsia="Arial" w:hAnsi="Calibri" w:cs="Calibri"/>
          <w:color w:val="000000"/>
          <w:sz w:val="22"/>
          <w:szCs w:val="22"/>
          <w:lang w:eastAsia="ar-SA"/>
        </w:rPr>
        <w:t>/serviços</w:t>
      </w:r>
      <w:r w:rsidRPr="00BA3D3C">
        <w:rPr>
          <w:rFonts w:ascii="Calibri" w:eastAsia="Arial" w:hAnsi="Calibri" w:cs="Calibri"/>
          <w:color w:val="000000"/>
          <w:sz w:val="22"/>
          <w:szCs w:val="22"/>
          <w:lang w:eastAsia="ar-SA"/>
        </w:rPr>
        <w:t xml:space="preserve">, sob pena de multa de 0,1% do valor do contrato por dia de atraso, </w:t>
      </w:r>
      <w:r w:rsidRPr="00BA3D3C">
        <w:rPr>
          <w:rFonts w:ascii="Calibri" w:eastAsia="Arial" w:hAnsi="Calibri" w:cs="Calibri"/>
          <w:color w:val="000000"/>
          <w:sz w:val="22"/>
          <w:szCs w:val="22"/>
          <w:u w:val="single"/>
          <w:lang w:eastAsia="ar-SA"/>
        </w:rPr>
        <w:t>quando for o caso</w:t>
      </w:r>
      <w:r w:rsidRPr="00BA3D3C">
        <w:rPr>
          <w:rFonts w:ascii="Calibri" w:eastAsia="Arial" w:hAnsi="Calibri" w:cs="Calibri"/>
          <w:color w:val="000000"/>
          <w:sz w:val="22"/>
          <w:szCs w:val="22"/>
          <w:lang w:eastAsia="ar-SA"/>
        </w:rPr>
        <w:t>.</w:t>
      </w:r>
    </w:p>
    <w:p w14:paraId="29CDCD4B" w14:textId="74123C63"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bCs/>
          <w:color w:val="000000"/>
          <w:sz w:val="22"/>
          <w:szCs w:val="22"/>
          <w:lang w:eastAsia="ar-SA"/>
        </w:rPr>
        <w:t>8.1</w:t>
      </w:r>
      <w:r w:rsidR="00BE1346" w:rsidRPr="00BA3D3C">
        <w:rPr>
          <w:rFonts w:ascii="Calibri" w:hAnsi="Calibri" w:cs="Calibri"/>
          <w:bCs/>
          <w:color w:val="000000"/>
          <w:sz w:val="22"/>
          <w:szCs w:val="22"/>
          <w:lang w:eastAsia="ar-SA"/>
        </w:rPr>
        <w:t>1</w:t>
      </w:r>
      <w:r w:rsidRPr="00BA3D3C">
        <w:rPr>
          <w:rFonts w:ascii="Calibri" w:hAnsi="Calibri" w:cs="Calibri"/>
          <w:bCs/>
          <w:color w:val="000000"/>
          <w:sz w:val="22"/>
          <w:szCs w:val="22"/>
          <w:lang w:eastAsia="ar-SA"/>
        </w:rPr>
        <w:t>. Obrigar-se e responsabilizar-se integralmente quanto à ocorrência de quaisquer casos de danos a terceiros e seus aspectos legais (cível, trabalhista, tributário etc.) em decorrência do contrato</w:t>
      </w:r>
      <w:r w:rsidRPr="00BA3D3C">
        <w:rPr>
          <w:rFonts w:ascii="Calibri" w:hAnsi="Calibri" w:cs="Calibri"/>
          <w:color w:val="000000"/>
          <w:sz w:val="22"/>
          <w:szCs w:val="22"/>
          <w:lang w:eastAsia="ar-SA"/>
        </w:rPr>
        <w:t>.</w:t>
      </w:r>
    </w:p>
    <w:p w14:paraId="5783FFF4" w14:textId="01467AAF" w:rsidR="00BE1346" w:rsidRPr="00BA3D3C" w:rsidRDefault="00BE1346" w:rsidP="004414BF">
      <w:pPr>
        <w:suppressAutoHyphens/>
        <w:spacing w:after="200"/>
        <w:jc w:val="both"/>
        <w:rPr>
          <w:rFonts w:ascii="Calibri" w:hAnsi="Calibri" w:cs="Calibri"/>
          <w:color w:val="000000"/>
          <w:sz w:val="22"/>
          <w:szCs w:val="22"/>
          <w:lang w:eastAsia="ar-SA"/>
        </w:rPr>
      </w:pPr>
      <w:r w:rsidRPr="00BA3D3C">
        <w:rPr>
          <w:rFonts w:ascii="Calibri" w:eastAsia="Arial" w:hAnsi="Calibri" w:cs="Calibri"/>
          <w:color w:val="000000"/>
          <w:sz w:val="22"/>
          <w:szCs w:val="22"/>
          <w:lang w:eastAsia="ar-SA"/>
        </w:rPr>
        <w:t xml:space="preserve">8.12. </w:t>
      </w:r>
      <w:r w:rsidRPr="00BA3D3C">
        <w:rPr>
          <w:rFonts w:ascii="Calibri" w:hAnsi="Calibri" w:cs="Calibri"/>
          <w:color w:val="000000"/>
          <w:sz w:val="22"/>
          <w:szCs w:val="22"/>
          <w:lang w:eastAsia="ar-SA"/>
        </w:rPr>
        <w:t>Manter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durante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toda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execução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contrato</w:t>
      </w:r>
      <w:r w:rsidRPr="00BA3D3C">
        <w:rPr>
          <w:rFonts w:ascii="Calibri" w:eastAsia="Arial" w:hAnsi="Calibri" w:cs="Calibri"/>
          <w:color w:val="000000"/>
          <w:sz w:val="22"/>
          <w:szCs w:val="22"/>
          <w:lang w:eastAsia="ar-SA"/>
        </w:rPr>
        <w:t xml:space="preserve">, conforme as </w:t>
      </w:r>
      <w:r w:rsidRPr="00BA3D3C">
        <w:rPr>
          <w:rFonts w:ascii="Calibri" w:hAnsi="Calibri" w:cs="Calibri"/>
          <w:color w:val="000000"/>
          <w:sz w:val="22"/>
          <w:szCs w:val="22"/>
          <w:lang w:eastAsia="ar-SA"/>
        </w:rPr>
        <w:t>obrigações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por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ela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assumidas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todas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condições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habilitação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qualificação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exigidas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na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licitação.</w:t>
      </w:r>
    </w:p>
    <w:p w14:paraId="574989CA" w14:textId="4CA65475"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8.1</w:t>
      </w:r>
      <w:r w:rsidR="00BE1346" w:rsidRPr="00BA3D3C">
        <w:rPr>
          <w:rFonts w:ascii="Calibri" w:hAnsi="Calibri" w:cs="Calibri"/>
          <w:color w:val="000000"/>
          <w:sz w:val="22"/>
          <w:szCs w:val="22"/>
          <w:lang w:eastAsia="ar-SA"/>
        </w:rPr>
        <w:t>3</w:t>
      </w:r>
      <w:r w:rsidRPr="00BA3D3C">
        <w:rPr>
          <w:rFonts w:ascii="Calibri" w:hAnsi="Calibri" w:cs="Calibri"/>
          <w:color w:val="000000"/>
          <w:sz w:val="22"/>
          <w:szCs w:val="22"/>
          <w:lang w:eastAsia="ar-SA"/>
        </w:rPr>
        <w:t>. Ter como responsável técnico da obra</w:t>
      </w:r>
      <w:r w:rsidR="00BE1346" w:rsidRPr="00BA3D3C">
        <w:rPr>
          <w:rFonts w:ascii="Calibri" w:hAnsi="Calibri" w:cs="Calibri"/>
          <w:color w:val="000000"/>
          <w:sz w:val="22"/>
          <w:szCs w:val="22"/>
          <w:lang w:eastAsia="ar-SA"/>
        </w:rPr>
        <w:t>/serviço</w:t>
      </w:r>
      <w:r w:rsidRPr="00BA3D3C">
        <w:rPr>
          <w:rFonts w:ascii="Calibri" w:hAnsi="Calibri" w:cs="Calibri"/>
          <w:color w:val="000000"/>
          <w:sz w:val="22"/>
          <w:szCs w:val="22"/>
          <w:lang w:eastAsia="ar-SA"/>
        </w:rPr>
        <w:t xml:space="preserve"> o detentor de atestados apresentados na fase de habilitação.</w:t>
      </w:r>
    </w:p>
    <w:p w14:paraId="3B37F887" w14:textId="1F16367D" w:rsidR="004414BF" w:rsidRPr="00BA3D3C" w:rsidRDefault="004414BF" w:rsidP="004414BF">
      <w:pPr>
        <w:suppressAutoHyphens/>
        <w:spacing w:after="200"/>
        <w:ind w:left="142"/>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8.1</w:t>
      </w:r>
      <w:r w:rsidR="00BE1346" w:rsidRPr="00BA3D3C">
        <w:rPr>
          <w:rFonts w:ascii="Calibri" w:hAnsi="Calibri" w:cs="Calibri"/>
          <w:color w:val="000000"/>
          <w:sz w:val="22"/>
          <w:szCs w:val="22"/>
          <w:lang w:eastAsia="ar-SA"/>
        </w:rPr>
        <w:t>3</w:t>
      </w:r>
      <w:r w:rsidRPr="00BA3D3C">
        <w:rPr>
          <w:rFonts w:ascii="Calibri" w:hAnsi="Calibri" w:cs="Calibri"/>
          <w:color w:val="000000"/>
          <w:sz w:val="22"/>
          <w:szCs w:val="22"/>
          <w:lang w:eastAsia="ar-SA"/>
        </w:rPr>
        <w:t>.1. Só será aceita a substituição do responsável técnico por outro profissional que atenda aos requisitos de qualificação técnica profissional constantes do Edital.</w:t>
      </w:r>
    </w:p>
    <w:p w14:paraId="6D462D54" w14:textId="3A195CAB"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eastAsia="Arial" w:hAnsi="Calibri" w:cs="Calibri"/>
          <w:color w:val="000000"/>
          <w:sz w:val="22"/>
          <w:szCs w:val="22"/>
          <w:lang w:eastAsia="ar-SA"/>
        </w:rPr>
        <w:t>8.1</w:t>
      </w:r>
      <w:r w:rsidR="00BE1346" w:rsidRPr="00BA3D3C">
        <w:rPr>
          <w:rFonts w:ascii="Calibri" w:eastAsia="Arial" w:hAnsi="Calibri" w:cs="Calibri"/>
          <w:color w:val="000000"/>
          <w:sz w:val="22"/>
          <w:szCs w:val="22"/>
          <w:lang w:eastAsia="ar-SA"/>
        </w:rPr>
        <w:t>4</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Manter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frente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trabalhos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equipe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técnica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indicada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sua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proposta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ou</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que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venha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aprovada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pela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Administração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sempre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liderada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por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engenheiro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qualificado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com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capacidade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poderes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bastantes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para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representá</w:t>
      </w:r>
      <w:r w:rsidRPr="00BA3D3C">
        <w:rPr>
          <w:rFonts w:ascii="Calibri" w:eastAsia="Arial" w:hAnsi="Calibri" w:cs="Calibri"/>
          <w:color w:val="000000"/>
          <w:sz w:val="22"/>
          <w:szCs w:val="22"/>
          <w:lang w:eastAsia="ar-SA"/>
        </w:rPr>
        <w:t>-</w:t>
      </w:r>
      <w:r w:rsidRPr="00BA3D3C">
        <w:rPr>
          <w:rFonts w:ascii="Calibri" w:hAnsi="Calibri" w:cs="Calibri"/>
          <w:color w:val="000000"/>
          <w:sz w:val="22"/>
          <w:szCs w:val="22"/>
          <w:lang w:eastAsia="ar-SA"/>
        </w:rPr>
        <w:t>la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perante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Fiscalização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resolver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problemas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referentes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aos serviços em</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execução.</w:t>
      </w:r>
    </w:p>
    <w:p w14:paraId="1481E7C9" w14:textId="31E2AA30" w:rsidR="00BA3D3C" w:rsidRPr="00BA3D3C" w:rsidRDefault="00BA3D3C" w:rsidP="00BA3D3C">
      <w:pPr>
        <w:spacing w:before="240" w:after="200"/>
        <w:jc w:val="both"/>
        <w:rPr>
          <w:rFonts w:asciiTheme="majorHAnsi" w:eastAsia="Calibri" w:hAnsiTheme="majorHAnsi" w:cstheme="majorHAnsi"/>
          <w:sz w:val="22"/>
          <w:szCs w:val="22"/>
        </w:rPr>
      </w:pPr>
      <w:r w:rsidRPr="00BA3D3C">
        <w:rPr>
          <w:rFonts w:asciiTheme="majorHAnsi" w:eastAsia="Calibri" w:hAnsiTheme="majorHAnsi" w:cstheme="majorHAnsi"/>
          <w:sz w:val="22"/>
          <w:szCs w:val="22"/>
        </w:rPr>
        <w:t>8.15. Manter obrigatoriamente, todo pessoal em serviço devidamente capacitado e uniformizado, conforme modelo aprovado pela CONTRATANTE e portando EPI e EPC adequados, inclusive garantindo o uso de protetor solar.</w:t>
      </w:r>
    </w:p>
    <w:p w14:paraId="151A6A9E" w14:textId="77777777" w:rsidR="00BA3D3C" w:rsidRPr="00715A81" w:rsidRDefault="00BA3D3C" w:rsidP="00BA3D3C">
      <w:pPr>
        <w:spacing w:before="240" w:after="200"/>
        <w:jc w:val="both"/>
        <w:rPr>
          <w:rFonts w:asciiTheme="majorHAnsi" w:eastAsia="Calibri" w:hAnsiTheme="majorHAnsi" w:cstheme="majorHAnsi"/>
          <w:sz w:val="22"/>
          <w:szCs w:val="22"/>
        </w:rPr>
      </w:pPr>
      <w:r w:rsidRPr="00715A81">
        <w:rPr>
          <w:rFonts w:asciiTheme="majorHAnsi" w:eastAsia="Calibri" w:hAnsiTheme="majorHAnsi" w:cstheme="majorHAnsi"/>
          <w:sz w:val="22"/>
          <w:szCs w:val="22"/>
        </w:rPr>
        <w:t xml:space="preserve">8.16. A CONTRATADA estará sujeita à multa, caso descumpra os horários previstos para início dos serviços, admitindo-se tolerâncias de até 10 (dez) minutos por dia, desde que o somatório de todos os atrasos reais dentro do mês de medição seja de até 180 minutos. Caso contrário, a tolerância de atraso por dia será de até 10 (dez) minutos. </w:t>
      </w:r>
    </w:p>
    <w:p w14:paraId="3845EB00" w14:textId="05C9DB5F"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8.1</w:t>
      </w:r>
      <w:r w:rsidR="00BA3D3C" w:rsidRPr="00BA3D3C">
        <w:rPr>
          <w:rFonts w:ascii="Calibri" w:hAnsi="Calibri" w:cs="Calibri"/>
          <w:color w:val="000000"/>
          <w:sz w:val="22"/>
          <w:szCs w:val="22"/>
          <w:lang w:eastAsia="ar-SA"/>
        </w:rPr>
        <w:t>7</w:t>
      </w:r>
      <w:r w:rsidRPr="00BA3D3C">
        <w:rPr>
          <w:rFonts w:ascii="Calibri" w:hAnsi="Calibri" w:cs="Calibri"/>
          <w:color w:val="000000"/>
          <w:sz w:val="22"/>
          <w:szCs w:val="22"/>
          <w:lang w:eastAsia="ar-SA"/>
        </w:rPr>
        <w:t>. Retirar ou substituir qualquer funcionário que não estiver atendendo a contento a fiscalização do Município, a justificativa deverá ser registrada no Diário de Obra.</w:t>
      </w:r>
    </w:p>
    <w:p w14:paraId="6D551FA9" w14:textId="7B0F5ED7"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eastAsia="Arial" w:hAnsi="Calibri" w:cs="Calibri"/>
          <w:color w:val="000000"/>
          <w:sz w:val="22"/>
          <w:szCs w:val="22"/>
          <w:lang w:eastAsia="ar-SA"/>
        </w:rPr>
        <w:lastRenderedPageBreak/>
        <w:t>8.1</w:t>
      </w:r>
      <w:r w:rsidR="00BA3D3C" w:rsidRPr="00BA3D3C">
        <w:rPr>
          <w:rFonts w:ascii="Calibri" w:eastAsia="Arial" w:hAnsi="Calibri" w:cs="Calibri"/>
          <w:color w:val="000000"/>
          <w:sz w:val="22"/>
          <w:szCs w:val="22"/>
          <w:lang w:eastAsia="ar-SA"/>
        </w:rPr>
        <w:t>8</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Manter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na</w:t>
      </w:r>
      <w:r w:rsidRPr="00BA3D3C">
        <w:rPr>
          <w:rFonts w:ascii="Calibri" w:eastAsia="Arial" w:hAnsi="Calibri" w:cs="Calibri"/>
          <w:color w:val="000000"/>
          <w:sz w:val="22"/>
          <w:szCs w:val="22"/>
          <w:lang w:eastAsia="ar-SA"/>
        </w:rPr>
        <w:t xml:space="preserve"> obra, em bom estado, todo </w:t>
      </w:r>
      <w:r w:rsidRPr="00BA3D3C">
        <w:rPr>
          <w:rFonts w:ascii="Calibri" w:hAnsi="Calibri" w:cs="Calibri"/>
          <w:color w:val="000000"/>
          <w:sz w:val="22"/>
          <w:szCs w:val="22"/>
          <w:lang w:eastAsia="ar-SA"/>
        </w:rPr>
        <w:t>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equipamento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necessário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à</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perfeita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execução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dos</w:t>
      </w:r>
      <w:r w:rsidRPr="00BA3D3C">
        <w:rPr>
          <w:rFonts w:ascii="Calibri" w:eastAsia="Arial" w:hAnsi="Calibri" w:cs="Calibri"/>
          <w:color w:val="000000"/>
          <w:sz w:val="22"/>
          <w:szCs w:val="22"/>
          <w:lang w:eastAsia="ar-SA"/>
        </w:rPr>
        <w:t xml:space="preserve"> serviços contratados, </w:t>
      </w:r>
      <w:r w:rsidRPr="00BA3D3C">
        <w:rPr>
          <w:rFonts w:ascii="Calibri" w:hAnsi="Calibri" w:cs="Calibri"/>
          <w:color w:val="000000"/>
          <w:sz w:val="22"/>
          <w:szCs w:val="22"/>
          <w:lang w:eastAsia="ar-SA"/>
        </w:rPr>
        <w:t>objetivando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atender</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ao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cronograma</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físico</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à</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qualidade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às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especificações</w:t>
      </w:r>
      <w:r w:rsidRPr="00BA3D3C">
        <w:rPr>
          <w:rFonts w:ascii="Calibri" w:eastAsia="Arial" w:hAnsi="Calibri" w:cs="Calibri"/>
          <w:color w:val="000000"/>
          <w:sz w:val="22"/>
          <w:szCs w:val="22"/>
          <w:lang w:eastAsia="ar-SA"/>
        </w:rPr>
        <w:t xml:space="preserve"> </w:t>
      </w:r>
      <w:r w:rsidRPr="00BA3D3C">
        <w:rPr>
          <w:rFonts w:ascii="Calibri" w:hAnsi="Calibri" w:cs="Calibri"/>
          <w:color w:val="000000"/>
          <w:sz w:val="22"/>
          <w:szCs w:val="22"/>
          <w:lang w:eastAsia="ar-SA"/>
        </w:rPr>
        <w:t>técnicas.</w:t>
      </w:r>
    </w:p>
    <w:p w14:paraId="77B2ED91" w14:textId="03974EEC" w:rsidR="004414BF" w:rsidRPr="00BA3D3C" w:rsidRDefault="004414BF" w:rsidP="004414BF">
      <w:pPr>
        <w:tabs>
          <w:tab w:val="left" w:pos="0"/>
        </w:tabs>
        <w:suppressAutoHyphens/>
        <w:spacing w:after="200"/>
        <w:jc w:val="both"/>
        <w:rPr>
          <w:rFonts w:ascii="Calibri" w:hAnsi="Calibri" w:cs="Calibri"/>
          <w:color w:val="000000"/>
          <w:sz w:val="22"/>
          <w:szCs w:val="22"/>
        </w:rPr>
      </w:pPr>
      <w:r w:rsidRPr="00BA3D3C">
        <w:rPr>
          <w:rFonts w:ascii="Calibri" w:hAnsi="Calibri" w:cs="Calibri"/>
          <w:color w:val="000000"/>
          <w:sz w:val="22"/>
          <w:szCs w:val="22"/>
          <w:lang w:eastAsia="ar-SA"/>
        </w:rPr>
        <w:t>8.1</w:t>
      </w:r>
      <w:r w:rsidR="00BA3D3C" w:rsidRPr="00BA3D3C">
        <w:rPr>
          <w:rFonts w:ascii="Calibri" w:hAnsi="Calibri" w:cs="Calibri"/>
          <w:color w:val="000000"/>
          <w:sz w:val="22"/>
          <w:szCs w:val="22"/>
          <w:lang w:eastAsia="ar-SA"/>
        </w:rPr>
        <w:t>9</w:t>
      </w:r>
      <w:r w:rsidRPr="00BA3D3C">
        <w:rPr>
          <w:rFonts w:ascii="Calibri" w:hAnsi="Calibri" w:cs="Calibri"/>
          <w:color w:val="000000"/>
          <w:sz w:val="22"/>
          <w:szCs w:val="22"/>
          <w:lang w:eastAsia="ar-SA"/>
        </w:rPr>
        <w:t>. Permitir, através de servidores, bem como, do Agente Financeiro, dos órgãos de controle interno e externo, livre acesso, em horário comercial, às instalações do projeto e obras/serviços, aos documentos, informações e registros contábeis, a eles pertinentes, inclusive ações de estudos/projetos, mediante aviso de pelo menos 24 horas de antecedência.</w:t>
      </w:r>
    </w:p>
    <w:p w14:paraId="049B3EF9" w14:textId="1E2C6F8E"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w:t>
      </w:r>
      <w:r w:rsidR="00BA3D3C" w:rsidRPr="00BA3D3C">
        <w:rPr>
          <w:rFonts w:ascii="Calibri" w:hAnsi="Calibri" w:cs="Calibri"/>
          <w:color w:val="000000"/>
          <w:sz w:val="22"/>
          <w:szCs w:val="22"/>
          <w:lang w:eastAsia="ar-SA"/>
        </w:rPr>
        <w:t>20</w:t>
      </w:r>
      <w:r w:rsidRPr="00BA3D3C">
        <w:rPr>
          <w:rFonts w:ascii="Calibri" w:hAnsi="Calibri" w:cs="Calibri"/>
          <w:color w:val="000000"/>
          <w:sz w:val="22"/>
          <w:szCs w:val="22"/>
          <w:lang w:eastAsia="ar-SA"/>
        </w:rPr>
        <w:t>. Responsabilizar-se pela qualidade, resistência e estabilidade dos serviços que executar, respondendo, inclusive, pela exatidão dos estudos, cálculos e projetos que a informam, sejam eles elaborados ou não pelo Município de Contagem.</w:t>
      </w:r>
    </w:p>
    <w:p w14:paraId="52CB91A6" w14:textId="77777777"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8.21. Responsabilizar-se pelo pagamento de encargos fiscais, tributários, previdenciários e trabalhistas, resultantes da contratação da obra, bem como pelo registro do contrato ao CAU-MG/CREA-MG.</w:t>
      </w:r>
    </w:p>
    <w:p w14:paraId="669F7A2C" w14:textId="17FED06E"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8.22. Providenciar, junto aos órgãos competentes, por sua conta exclusiva, o pagamento de taxas e emolumentos, incumbindo-se de aprovação das licenças necessárias à sua execução.</w:t>
      </w:r>
    </w:p>
    <w:p w14:paraId="0F1EE745" w14:textId="33483FD8"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8.23. Responsabilizar-se por todo o transporte dos materiais e resíduos decorrentes da execução da obra</w:t>
      </w:r>
      <w:r w:rsidR="00BA3D3C" w:rsidRPr="00BA3D3C">
        <w:rPr>
          <w:rFonts w:ascii="Calibri" w:hAnsi="Calibri" w:cs="Calibri"/>
          <w:color w:val="000000"/>
          <w:sz w:val="22"/>
          <w:szCs w:val="22"/>
          <w:lang w:eastAsia="ar-SA"/>
        </w:rPr>
        <w:t>/serviço</w:t>
      </w:r>
      <w:r w:rsidRPr="00BA3D3C">
        <w:rPr>
          <w:rFonts w:ascii="Calibri" w:hAnsi="Calibri" w:cs="Calibri"/>
          <w:color w:val="000000"/>
          <w:sz w:val="22"/>
          <w:szCs w:val="22"/>
          <w:lang w:eastAsia="ar-SA"/>
        </w:rPr>
        <w:t>, quer para o local da obra, quer para outro local, conforme legislação vigente.</w:t>
      </w:r>
    </w:p>
    <w:p w14:paraId="2F9AEA28" w14:textId="77777777" w:rsidR="004414BF" w:rsidRPr="00BA3D3C" w:rsidRDefault="004414BF" w:rsidP="004414BF">
      <w:pPr>
        <w:suppressAutoHyphens/>
        <w:spacing w:after="200"/>
        <w:jc w:val="both"/>
        <w:rPr>
          <w:rFonts w:ascii="Calibri" w:eastAsia="Arial" w:hAnsi="Calibri" w:cs="Calibri"/>
          <w:b/>
          <w:color w:val="000000"/>
          <w:sz w:val="22"/>
          <w:szCs w:val="22"/>
          <w:lang w:eastAsia="zh-CN"/>
        </w:rPr>
      </w:pPr>
      <w:r w:rsidRPr="00BA3D3C">
        <w:rPr>
          <w:rFonts w:ascii="Calibri" w:hAnsi="Calibri" w:cs="Calibri"/>
          <w:color w:val="000000"/>
          <w:sz w:val="22"/>
          <w:szCs w:val="22"/>
          <w:lang w:eastAsia="ar-SA"/>
        </w:rPr>
        <w:t xml:space="preserve">8.24. </w:t>
      </w:r>
      <w:r w:rsidRPr="00BA3D3C">
        <w:rPr>
          <w:rFonts w:ascii="Calibri" w:eastAsia="Arial" w:hAnsi="Calibri" w:cs="Calibri"/>
          <w:color w:val="000000"/>
          <w:sz w:val="22"/>
          <w:szCs w:val="22"/>
          <w:lang w:eastAsia="zh-CN"/>
        </w:rPr>
        <w:t xml:space="preserve">Cumprir o Plano de sinalização diurna e noturna, aprovado pela Autarquia Municipal de Trânsito e Transportes de Contagem – TRANSCON, em conformidade com o previsto na PORTARIA TRANSCON N. 015/2024, </w:t>
      </w:r>
      <w:r w:rsidRPr="00BA3D3C">
        <w:rPr>
          <w:rFonts w:ascii="Calibri" w:eastAsia="Arial" w:hAnsi="Calibri" w:cs="Calibri"/>
          <w:color w:val="000000"/>
          <w:sz w:val="22"/>
          <w:szCs w:val="22"/>
          <w:u w:val="single"/>
          <w:lang w:eastAsia="zh-CN"/>
        </w:rPr>
        <w:t>quando for o caso</w:t>
      </w:r>
      <w:r w:rsidRPr="00BA3D3C">
        <w:rPr>
          <w:rFonts w:ascii="Calibri" w:eastAsia="Arial" w:hAnsi="Calibri" w:cs="Calibri"/>
          <w:color w:val="000000"/>
          <w:sz w:val="22"/>
          <w:szCs w:val="22"/>
          <w:lang w:eastAsia="zh-CN"/>
        </w:rPr>
        <w:t>.</w:t>
      </w:r>
    </w:p>
    <w:p w14:paraId="6515BAD3" w14:textId="77777777"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8.25. Executar os serviços mediante prévia ordem de serviço, em especial as atividades noturnas;</w:t>
      </w:r>
    </w:p>
    <w:p w14:paraId="0DAD16A2" w14:textId="2D5BF45E" w:rsidR="004414BF" w:rsidRPr="00BA3D3C" w:rsidRDefault="004414BF" w:rsidP="004414BF">
      <w:pPr>
        <w:suppressAutoHyphens/>
        <w:spacing w:after="200"/>
        <w:jc w:val="both"/>
        <w:rPr>
          <w:rFonts w:ascii="Calibri" w:hAnsi="Calibri" w:cs="Calibri"/>
          <w:color w:val="000000"/>
          <w:sz w:val="22"/>
          <w:szCs w:val="22"/>
          <w:lang w:eastAsia="ar-SA"/>
        </w:rPr>
      </w:pPr>
      <w:r w:rsidRPr="00BA3D3C">
        <w:rPr>
          <w:rFonts w:ascii="Calibri" w:hAnsi="Calibri" w:cs="Calibri"/>
          <w:color w:val="000000"/>
          <w:sz w:val="22"/>
          <w:szCs w:val="22"/>
          <w:lang w:eastAsia="ar-SA"/>
        </w:rPr>
        <w:t>8.26. Assegurar até o recebimento definitivo da obra</w:t>
      </w:r>
      <w:r w:rsidR="00BA3D3C" w:rsidRPr="00BA3D3C">
        <w:rPr>
          <w:rFonts w:ascii="Calibri" w:hAnsi="Calibri" w:cs="Calibri"/>
          <w:color w:val="000000"/>
          <w:sz w:val="22"/>
          <w:szCs w:val="22"/>
          <w:lang w:eastAsia="ar-SA"/>
        </w:rPr>
        <w:t>/serviço</w:t>
      </w:r>
      <w:r w:rsidRPr="00BA3D3C">
        <w:rPr>
          <w:rFonts w:ascii="Calibri" w:hAnsi="Calibri" w:cs="Calibri"/>
          <w:color w:val="000000"/>
          <w:sz w:val="22"/>
          <w:szCs w:val="22"/>
          <w:lang w:eastAsia="ar-SA"/>
        </w:rPr>
        <w:t xml:space="preserve"> pelo Município de Contagem, a proteção e conservação de tudo que já tiver sido executado, bem assim, vigência da garantia à execução.</w:t>
      </w:r>
    </w:p>
    <w:p w14:paraId="444A007F" w14:textId="1F2A8254" w:rsidR="004414BF" w:rsidRPr="00BA3D3C" w:rsidRDefault="004414BF" w:rsidP="004414BF">
      <w:pPr>
        <w:spacing w:after="200"/>
        <w:jc w:val="both"/>
        <w:rPr>
          <w:rFonts w:ascii="Calibri" w:eastAsia="Arial" w:hAnsi="Calibri" w:cs="Calibri"/>
          <w:color w:val="000000"/>
          <w:sz w:val="22"/>
          <w:szCs w:val="22"/>
          <w:lang w:eastAsia="ar-SA"/>
        </w:rPr>
      </w:pPr>
      <w:r w:rsidRPr="00BA3D3C">
        <w:rPr>
          <w:rFonts w:ascii="Calibri" w:eastAsia="Arial" w:hAnsi="Calibri" w:cs="Calibri"/>
          <w:color w:val="000000"/>
          <w:sz w:val="22"/>
          <w:szCs w:val="22"/>
          <w:lang w:eastAsia="ar-SA"/>
        </w:rPr>
        <w:t>8.27.  Atender às determinações desta SEMOBS</w:t>
      </w:r>
      <w:r w:rsidR="00BA3D3C" w:rsidRPr="00BA3D3C">
        <w:rPr>
          <w:rFonts w:ascii="Calibri" w:eastAsia="Arial" w:hAnsi="Calibri" w:cs="Calibri"/>
          <w:color w:val="000000"/>
          <w:sz w:val="22"/>
          <w:szCs w:val="22"/>
          <w:lang w:eastAsia="ar-SA"/>
        </w:rPr>
        <w:t>/PARC</w:t>
      </w:r>
      <w:r w:rsidRPr="00BA3D3C">
        <w:rPr>
          <w:rFonts w:ascii="Calibri" w:eastAsia="Arial" w:hAnsi="Calibri" w:cs="Calibri"/>
          <w:color w:val="000000"/>
          <w:sz w:val="22"/>
          <w:szCs w:val="22"/>
          <w:lang w:eastAsia="ar-SA"/>
        </w:rPr>
        <w:t>, no prazo estabelecido.</w:t>
      </w:r>
    </w:p>
    <w:p w14:paraId="6601D217" w14:textId="77777777" w:rsidR="004414BF" w:rsidRPr="00BA3D3C" w:rsidRDefault="004414BF" w:rsidP="004414BF">
      <w:pPr>
        <w:spacing w:after="200"/>
        <w:jc w:val="both"/>
        <w:rPr>
          <w:rFonts w:ascii="Calibri" w:eastAsia="Arial" w:hAnsi="Calibri" w:cs="Calibri"/>
          <w:color w:val="000000"/>
          <w:sz w:val="22"/>
          <w:szCs w:val="22"/>
          <w:lang w:eastAsia="ar-SA"/>
        </w:rPr>
      </w:pPr>
      <w:r w:rsidRPr="00BA3D3C">
        <w:rPr>
          <w:rFonts w:ascii="Calibri" w:eastAsia="Arial" w:hAnsi="Calibri" w:cs="Calibri"/>
          <w:color w:val="000000"/>
          <w:sz w:val="22"/>
          <w:szCs w:val="22"/>
          <w:lang w:eastAsia="ar-SA"/>
        </w:rPr>
        <w:t>8.28. Apresentar à fiscalização a Comunicação de Acidente do Trabalho – “CAT”, que será apreciada pela fiscalização, juntamente com a coordenação de obra e sua segurança do trabalho.</w:t>
      </w:r>
    </w:p>
    <w:p w14:paraId="7A5ADB57" w14:textId="7BCF0C8E" w:rsidR="004414BF" w:rsidRPr="00BA3D3C" w:rsidRDefault="004414BF" w:rsidP="004414BF">
      <w:pPr>
        <w:spacing w:after="200"/>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 A empresa contratada deverá apresentar à SEMOBS</w:t>
      </w:r>
      <w:r w:rsidR="00504642">
        <w:rPr>
          <w:rFonts w:ascii="Calibri" w:eastAsia="Arial" w:hAnsi="Calibri" w:cs="Calibri"/>
          <w:color w:val="000000"/>
          <w:sz w:val="22"/>
          <w:szCs w:val="22"/>
          <w:lang w:eastAsia="zh-CN"/>
        </w:rPr>
        <w:t>/PARC</w:t>
      </w:r>
      <w:r w:rsidRPr="00BA3D3C">
        <w:rPr>
          <w:rFonts w:ascii="Calibri" w:eastAsia="Arial" w:hAnsi="Calibri" w:cs="Calibri"/>
          <w:color w:val="000000"/>
          <w:sz w:val="22"/>
          <w:szCs w:val="22"/>
          <w:lang w:eastAsia="zh-CN"/>
        </w:rPr>
        <w:t xml:space="preserve">, </w:t>
      </w:r>
      <w:r w:rsidRPr="00BA3D3C">
        <w:rPr>
          <w:rFonts w:ascii="Calibri" w:eastAsia="Arial" w:hAnsi="Calibri" w:cs="Calibri"/>
          <w:color w:val="000000"/>
          <w:sz w:val="22"/>
          <w:szCs w:val="22"/>
          <w:u w:val="single"/>
          <w:lang w:eastAsia="zh-CN"/>
        </w:rPr>
        <w:t>no prazo máximo de 10 (dez) dias após a ordem de serviço específica para o início das obras</w:t>
      </w:r>
      <w:r w:rsidR="00EA24D7">
        <w:rPr>
          <w:rFonts w:ascii="Calibri" w:eastAsia="Arial" w:hAnsi="Calibri" w:cs="Calibri"/>
          <w:color w:val="000000"/>
          <w:sz w:val="22"/>
          <w:szCs w:val="22"/>
          <w:u w:val="single"/>
          <w:lang w:eastAsia="zh-CN"/>
        </w:rPr>
        <w:t>/serviços</w:t>
      </w:r>
      <w:r w:rsidRPr="00BA3D3C">
        <w:rPr>
          <w:rFonts w:ascii="Calibri" w:eastAsia="Arial" w:hAnsi="Calibri" w:cs="Calibri"/>
          <w:color w:val="000000"/>
          <w:sz w:val="22"/>
          <w:szCs w:val="22"/>
          <w:lang w:eastAsia="zh-CN"/>
        </w:rPr>
        <w:t>, os seguintes documentos:</w:t>
      </w:r>
    </w:p>
    <w:p w14:paraId="0A9D8A93" w14:textId="508D3AA7" w:rsidR="004414BF" w:rsidRPr="00BA3D3C" w:rsidRDefault="004414BF" w:rsidP="004414BF">
      <w:pPr>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 xml:space="preserve">.1. Anotações de Responsabilidade Técnica - ART, no CREA-MG e/ou Registro de Responsabilidade Técnica - RRT, no CAU-MG; </w:t>
      </w:r>
    </w:p>
    <w:p w14:paraId="58D9E784" w14:textId="39F3BCCE" w:rsidR="004414BF" w:rsidRPr="00BA3D3C" w:rsidRDefault="004414BF" w:rsidP="004414BF">
      <w:pPr>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.2. Abertura de Certificado de Matrícula da obra/serviço – CEI INSS;</w:t>
      </w:r>
    </w:p>
    <w:p w14:paraId="3A93A30C" w14:textId="117DB94E" w:rsidR="004414BF" w:rsidRPr="00BA3D3C" w:rsidRDefault="004414BF" w:rsidP="004414BF">
      <w:pPr>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.3.</w:t>
      </w:r>
      <w:r w:rsidRPr="00BA3D3C">
        <w:rPr>
          <w:rFonts w:ascii="Calibri" w:eastAsia="Arial" w:hAnsi="Calibri" w:cs="Calibri"/>
          <w:b/>
          <w:color w:val="000000"/>
          <w:sz w:val="22"/>
          <w:szCs w:val="22"/>
          <w:lang w:eastAsia="zh-CN"/>
        </w:rPr>
        <w:t xml:space="preserve"> </w:t>
      </w:r>
      <w:r w:rsidRPr="00BA3D3C">
        <w:rPr>
          <w:rFonts w:ascii="Calibri" w:eastAsia="Arial" w:hAnsi="Calibri" w:cs="Calibri"/>
          <w:color w:val="000000"/>
          <w:sz w:val="22"/>
          <w:szCs w:val="22"/>
          <w:lang w:eastAsia="zh-CN"/>
        </w:rPr>
        <w:t>Visto junto ao CREA-MG e/ou CAU-MG, para as empresas que possuírem CNPJ de outros Estados da Federação;</w:t>
      </w:r>
    </w:p>
    <w:p w14:paraId="4CE2D302" w14:textId="3CEC7470" w:rsidR="004414BF" w:rsidRPr="00BA3D3C" w:rsidRDefault="004414BF" w:rsidP="004414BF">
      <w:pPr>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.4. Plano de Segurança específico da Obra, elaborado conforme as normas regulamentares da Portaria 3.214/78 do Ministério do Trabalho;</w:t>
      </w:r>
    </w:p>
    <w:p w14:paraId="34C5D0CA" w14:textId="2FC274A0" w:rsidR="004414BF" w:rsidRPr="00BA3D3C" w:rsidRDefault="004414BF" w:rsidP="004414BF">
      <w:pPr>
        <w:suppressAutoHyphens/>
        <w:spacing w:after="200"/>
        <w:ind w:left="142"/>
        <w:jc w:val="both"/>
        <w:rPr>
          <w:rFonts w:ascii="Calibri" w:eastAsia="Arial" w:hAnsi="Calibri" w:cs="Calibri"/>
          <w:b/>
          <w:color w:val="000000"/>
          <w:sz w:val="22"/>
          <w:szCs w:val="22"/>
          <w:lang w:eastAsia="zh-CN"/>
        </w:rPr>
      </w:pPr>
      <w:r w:rsidRPr="00BA3D3C">
        <w:rPr>
          <w:rFonts w:ascii="Calibri" w:eastAsia="Arial" w:hAnsi="Calibri" w:cs="Calibri"/>
          <w:color w:val="000000"/>
          <w:sz w:val="22"/>
          <w:szCs w:val="22"/>
          <w:lang w:eastAsia="zh-CN"/>
        </w:rPr>
        <w:lastRenderedPageBreak/>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.5. Plano de sinalização diurna e noturna, aprovado pela Autarquia Municipal de Trânsito e Transportes de Contagem - TRANSCON;</w:t>
      </w:r>
    </w:p>
    <w:p w14:paraId="23E79FCA" w14:textId="2DE41C67" w:rsidR="004414BF" w:rsidRPr="00BA3D3C" w:rsidRDefault="004414BF" w:rsidP="004414BF">
      <w:pPr>
        <w:tabs>
          <w:tab w:val="left" w:pos="0"/>
          <w:tab w:val="left" w:pos="144"/>
          <w:tab w:val="left" w:pos="1560"/>
          <w:tab w:val="left" w:pos="2304"/>
          <w:tab w:val="left" w:pos="3024"/>
          <w:tab w:val="left" w:pos="3744"/>
          <w:tab w:val="left" w:pos="4464"/>
          <w:tab w:val="left" w:pos="5184"/>
          <w:tab w:val="left" w:pos="5904"/>
          <w:tab w:val="left" w:pos="6624"/>
        </w:tabs>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.6. Programa de Prevenção de Riscos Ambientais (PPRA);</w:t>
      </w:r>
    </w:p>
    <w:p w14:paraId="07E9CA06" w14:textId="0EAB6470" w:rsidR="004414BF" w:rsidRPr="00BA3D3C" w:rsidRDefault="004414BF" w:rsidP="004414BF">
      <w:pPr>
        <w:tabs>
          <w:tab w:val="left" w:pos="0"/>
          <w:tab w:val="left" w:pos="144"/>
          <w:tab w:val="left" w:pos="1584"/>
          <w:tab w:val="left" w:pos="2304"/>
          <w:tab w:val="left" w:pos="3024"/>
          <w:tab w:val="left" w:pos="3744"/>
          <w:tab w:val="left" w:pos="4464"/>
          <w:tab w:val="left" w:pos="5184"/>
          <w:tab w:val="left" w:pos="5904"/>
          <w:tab w:val="left" w:pos="6624"/>
        </w:tabs>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.7. Programa de Controle Médico e Saúde Ocupacional (PCMSO);</w:t>
      </w:r>
    </w:p>
    <w:p w14:paraId="2EF80027" w14:textId="2FD8B582" w:rsidR="004414BF" w:rsidRPr="00BA3D3C" w:rsidRDefault="004414BF" w:rsidP="004414BF">
      <w:pPr>
        <w:tabs>
          <w:tab w:val="left" w:pos="0"/>
          <w:tab w:val="left" w:pos="144"/>
          <w:tab w:val="left" w:pos="1584"/>
          <w:tab w:val="left" w:pos="2304"/>
          <w:tab w:val="left" w:pos="3024"/>
          <w:tab w:val="left" w:pos="3744"/>
          <w:tab w:val="left" w:pos="4464"/>
          <w:tab w:val="left" w:pos="5184"/>
          <w:tab w:val="left" w:pos="5904"/>
          <w:tab w:val="left" w:pos="6624"/>
        </w:tabs>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 xml:space="preserve">.8. Cronograma físico detalhado e o cronograma de desembolso financeiro detalhado, para análise e aprovação da </w:t>
      </w:r>
      <w:r w:rsidRPr="00BA3D3C">
        <w:rPr>
          <w:rFonts w:ascii="Calibri" w:eastAsia="Arial" w:hAnsi="Calibri" w:cs="Calibri"/>
          <w:b/>
          <w:color w:val="000000"/>
          <w:sz w:val="22"/>
          <w:szCs w:val="22"/>
          <w:lang w:eastAsia="zh-CN"/>
        </w:rPr>
        <w:t>SUPERVISÃO</w:t>
      </w:r>
      <w:r w:rsidRPr="00BA3D3C">
        <w:rPr>
          <w:rFonts w:ascii="Calibri" w:eastAsia="Arial" w:hAnsi="Calibri" w:cs="Calibri"/>
          <w:color w:val="000000"/>
          <w:sz w:val="22"/>
          <w:szCs w:val="22"/>
          <w:lang w:eastAsia="zh-CN"/>
        </w:rPr>
        <w:t>;</w:t>
      </w:r>
      <w:r w:rsidRPr="00BA3D3C">
        <w:rPr>
          <w:rFonts w:ascii="Calibri" w:eastAsia="Arial" w:hAnsi="Calibri" w:cs="Calibri"/>
          <w:color w:val="000000"/>
          <w:sz w:val="22"/>
          <w:szCs w:val="22"/>
          <w:lang w:eastAsia="ar-SA"/>
        </w:rPr>
        <w:t xml:space="preserve"> </w:t>
      </w:r>
    </w:p>
    <w:p w14:paraId="7B2AA5F1" w14:textId="73EAE28A" w:rsidR="004414BF" w:rsidRPr="00BA3D3C" w:rsidRDefault="004414BF" w:rsidP="004414BF">
      <w:pPr>
        <w:tabs>
          <w:tab w:val="left" w:pos="0"/>
          <w:tab w:val="left" w:pos="144"/>
          <w:tab w:val="left" w:pos="1560"/>
          <w:tab w:val="left" w:pos="2304"/>
          <w:tab w:val="left" w:pos="3024"/>
          <w:tab w:val="left" w:pos="3744"/>
          <w:tab w:val="left" w:pos="4464"/>
          <w:tab w:val="left" w:pos="5184"/>
          <w:tab w:val="left" w:pos="5904"/>
          <w:tab w:val="left" w:pos="6624"/>
        </w:tabs>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.9. Composições de preços unitários adotado na Proposta de Preços, com equipamentos, materiais, mão de obra e serviços auxiliares necessários, para todos os itens constantes na proposta de preços, considerando-se o BDI e Encargos Sociais apresentados na Proposta de Preços;</w:t>
      </w:r>
    </w:p>
    <w:p w14:paraId="2E2CFD39" w14:textId="77777777" w:rsidR="004414BF" w:rsidRPr="00BA3D3C" w:rsidRDefault="004414BF" w:rsidP="004414BF">
      <w:pPr>
        <w:tabs>
          <w:tab w:val="left" w:pos="0"/>
          <w:tab w:val="left" w:pos="284"/>
          <w:tab w:val="left" w:pos="1560"/>
          <w:tab w:val="left" w:pos="2304"/>
          <w:tab w:val="left" w:pos="3024"/>
          <w:tab w:val="left" w:pos="3744"/>
          <w:tab w:val="left" w:pos="4464"/>
          <w:tab w:val="left" w:pos="5184"/>
          <w:tab w:val="left" w:pos="5904"/>
          <w:tab w:val="left" w:pos="6624"/>
        </w:tabs>
        <w:suppressAutoHyphens/>
        <w:spacing w:after="200"/>
        <w:ind w:left="284"/>
        <w:jc w:val="both"/>
        <w:rPr>
          <w:rFonts w:ascii="Calibri" w:eastAsia="Arial" w:hAnsi="Calibri" w:cs="Calibri"/>
          <w:color w:val="000000"/>
          <w:sz w:val="22"/>
          <w:szCs w:val="22"/>
          <w:lang w:eastAsia="zh-CN"/>
        </w:rPr>
      </w:pPr>
      <w:bookmarkStart w:id="6" w:name="_Hlk184891186"/>
      <w:r w:rsidRPr="00BA3D3C">
        <w:rPr>
          <w:rFonts w:ascii="Calibri" w:eastAsia="Arial" w:hAnsi="Calibri" w:cs="Calibri"/>
          <w:color w:val="000000"/>
          <w:sz w:val="22"/>
          <w:szCs w:val="22"/>
          <w:lang w:eastAsia="zh-CN"/>
        </w:rPr>
        <w:t>Observação: As composições de preços unitários apresentadas devem guardar compatibilidade com as composições fornecidas pela Administração, sem comprometer sua produtividade.</w:t>
      </w:r>
    </w:p>
    <w:bookmarkEnd w:id="6"/>
    <w:p w14:paraId="0EFB3220" w14:textId="6A151680" w:rsidR="004414BF" w:rsidRPr="00BA3D3C" w:rsidRDefault="004414BF" w:rsidP="004414BF">
      <w:pPr>
        <w:tabs>
          <w:tab w:val="left" w:pos="0"/>
          <w:tab w:val="left" w:pos="144"/>
          <w:tab w:val="left" w:pos="1560"/>
          <w:tab w:val="left" w:pos="2304"/>
          <w:tab w:val="left" w:pos="3024"/>
          <w:tab w:val="left" w:pos="3744"/>
          <w:tab w:val="left" w:pos="4464"/>
          <w:tab w:val="left" w:pos="5184"/>
          <w:tab w:val="left" w:pos="5904"/>
          <w:tab w:val="left" w:pos="6624"/>
        </w:tabs>
        <w:suppressAutoHyphens/>
        <w:spacing w:after="200"/>
        <w:ind w:left="142"/>
        <w:jc w:val="both"/>
        <w:rPr>
          <w:rFonts w:ascii="Calibri" w:eastAsia="Arial" w:hAnsi="Calibri" w:cs="Calibri"/>
          <w:color w:val="000000"/>
          <w:sz w:val="22"/>
          <w:szCs w:val="22"/>
          <w:lang w:eastAsia="zh-CN"/>
        </w:rPr>
      </w:pPr>
      <w:r w:rsidRPr="00BA3D3C">
        <w:rPr>
          <w:rFonts w:ascii="Calibri" w:eastAsia="Arial" w:hAnsi="Calibri" w:cs="Calibri"/>
          <w:color w:val="000000"/>
          <w:sz w:val="22"/>
          <w:szCs w:val="22"/>
          <w:lang w:eastAsia="zh-CN"/>
        </w:rPr>
        <w:t>8.</w:t>
      </w:r>
      <w:r w:rsidR="00BA3D3C" w:rsidRPr="00BA3D3C">
        <w:rPr>
          <w:rFonts w:ascii="Calibri" w:eastAsia="Arial" w:hAnsi="Calibri" w:cs="Calibri"/>
          <w:color w:val="000000"/>
          <w:sz w:val="22"/>
          <w:szCs w:val="22"/>
          <w:lang w:eastAsia="zh-CN"/>
        </w:rPr>
        <w:t>29</w:t>
      </w:r>
      <w:r w:rsidRPr="00BA3D3C">
        <w:rPr>
          <w:rFonts w:ascii="Calibri" w:eastAsia="Arial" w:hAnsi="Calibri" w:cs="Calibri"/>
          <w:color w:val="000000"/>
          <w:sz w:val="22"/>
          <w:szCs w:val="22"/>
          <w:lang w:eastAsia="zh-CN"/>
        </w:rPr>
        <w:t xml:space="preserve">.10. Laudo de vistoria cautelar das edificações lindeiras a obra, com termo de concordância do vistoriado, mediante análise do responsável técnico da CONTRATADA, face a necessidade verificada </w:t>
      </w:r>
      <w:r w:rsidRPr="00BA3D3C">
        <w:rPr>
          <w:rFonts w:ascii="Calibri" w:eastAsia="Arial" w:hAnsi="Calibri" w:cs="Calibri"/>
          <w:i/>
          <w:iCs/>
          <w:color w:val="000000"/>
          <w:sz w:val="22"/>
          <w:szCs w:val="22"/>
          <w:lang w:eastAsia="zh-CN"/>
        </w:rPr>
        <w:t>in loco</w:t>
      </w:r>
      <w:r w:rsidRPr="00BA3D3C">
        <w:rPr>
          <w:rFonts w:ascii="Calibri" w:eastAsia="Arial" w:hAnsi="Calibri" w:cs="Calibri"/>
          <w:color w:val="000000"/>
          <w:sz w:val="22"/>
          <w:szCs w:val="22"/>
          <w:lang w:eastAsia="zh-CN"/>
        </w:rPr>
        <w:t>.</w:t>
      </w:r>
    </w:p>
    <w:p w14:paraId="55BEB4DD" w14:textId="7DF81AEB" w:rsidR="004414BF" w:rsidRPr="00BA3D3C" w:rsidRDefault="004414BF" w:rsidP="004414BF">
      <w:pPr>
        <w:tabs>
          <w:tab w:val="left" w:pos="142"/>
          <w:tab w:val="left" w:pos="1560"/>
          <w:tab w:val="left" w:pos="2304"/>
          <w:tab w:val="left" w:pos="3024"/>
          <w:tab w:val="left" w:pos="3744"/>
          <w:tab w:val="left" w:pos="4464"/>
          <w:tab w:val="left" w:pos="5184"/>
          <w:tab w:val="left" w:pos="5904"/>
          <w:tab w:val="left" w:pos="6624"/>
        </w:tabs>
        <w:suppressAutoHyphens/>
        <w:spacing w:after="200"/>
        <w:jc w:val="both"/>
        <w:rPr>
          <w:rFonts w:ascii="Calibri" w:hAnsi="Calibri" w:cs="Calibri"/>
          <w:color w:val="000000"/>
          <w:sz w:val="22"/>
          <w:szCs w:val="22"/>
          <w:shd w:val="clear" w:color="auto" w:fill="FFFFFF"/>
        </w:rPr>
      </w:pPr>
      <w:r w:rsidRPr="00BA3D3C">
        <w:rPr>
          <w:rFonts w:ascii="Calibri" w:eastAsia="Arial" w:hAnsi="Calibri" w:cs="Calibri"/>
          <w:color w:val="000000"/>
          <w:sz w:val="22"/>
          <w:szCs w:val="22"/>
          <w:lang w:eastAsia="zh-CN"/>
        </w:rPr>
        <w:t>8.3</w:t>
      </w:r>
      <w:r w:rsidR="00BA3D3C" w:rsidRPr="00BA3D3C">
        <w:rPr>
          <w:rFonts w:ascii="Calibri" w:eastAsia="Arial" w:hAnsi="Calibri" w:cs="Calibri"/>
          <w:color w:val="000000"/>
          <w:sz w:val="22"/>
          <w:szCs w:val="22"/>
          <w:lang w:eastAsia="zh-CN"/>
        </w:rPr>
        <w:t>0</w:t>
      </w:r>
      <w:r w:rsidRPr="00BA3D3C">
        <w:rPr>
          <w:rFonts w:ascii="Calibri" w:eastAsia="Arial" w:hAnsi="Calibri" w:cs="Calibri"/>
          <w:color w:val="000000"/>
          <w:sz w:val="22"/>
          <w:szCs w:val="22"/>
          <w:lang w:eastAsia="zh-CN"/>
        </w:rPr>
        <w:t xml:space="preserve">. </w:t>
      </w:r>
      <w:r w:rsidRPr="00BA3D3C">
        <w:rPr>
          <w:rFonts w:ascii="Calibri" w:hAnsi="Calibri" w:cs="Calibri"/>
          <w:color w:val="000000"/>
          <w:sz w:val="22"/>
          <w:szCs w:val="22"/>
          <w:shd w:val="clear" w:color="auto" w:fill="FFFFFF"/>
        </w:rPr>
        <w:t>Cumprir o disposto no art. 7º, inciso XXXIII, da Constituição da República Federativa do Brasil de 1988, de acordo com o previsto no art. 68, inciso VI, da Lei Federal N. 14.133/2021, ou seja, é proibido o trabalho noturno, perigoso ou insalubre aos menores de 18 (dezoito) anos e de qualquer trabalho aos menores de 16 (dezesseis) anos, salvo na condição de aprendiz, a partir de 14 (quatorze) anos de idade.</w:t>
      </w:r>
    </w:p>
    <w:p w14:paraId="68A17A69" w14:textId="1D2E19CF" w:rsidR="004414BF" w:rsidRPr="00BA3D3C" w:rsidRDefault="004414BF" w:rsidP="004414BF">
      <w:pPr>
        <w:spacing w:before="240" w:after="200"/>
        <w:jc w:val="both"/>
        <w:rPr>
          <w:rFonts w:asciiTheme="majorHAnsi" w:eastAsia="Calibri" w:hAnsiTheme="majorHAnsi" w:cstheme="majorHAnsi"/>
          <w:color w:val="EE0000"/>
          <w:sz w:val="22"/>
          <w:szCs w:val="22"/>
        </w:rPr>
      </w:pPr>
      <w:r w:rsidRPr="00BA3D3C">
        <w:rPr>
          <w:rFonts w:ascii="Calibri" w:hAnsi="Calibri" w:cs="Calibri"/>
          <w:color w:val="000000"/>
          <w:sz w:val="22"/>
          <w:szCs w:val="22"/>
          <w:shd w:val="clear" w:color="auto" w:fill="FFFFFF"/>
        </w:rPr>
        <w:t>8.3</w:t>
      </w:r>
      <w:r w:rsidR="00BA3D3C" w:rsidRPr="00BA3D3C">
        <w:rPr>
          <w:rFonts w:ascii="Calibri" w:hAnsi="Calibri" w:cs="Calibri"/>
          <w:color w:val="000000"/>
          <w:sz w:val="22"/>
          <w:szCs w:val="22"/>
          <w:shd w:val="clear" w:color="auto" w:fill="FFFFFF"/>
        </w:rPr>
        <w:t>1</w:t>
      </w:r>
      <w:r w:rsidRPr="00BA3D3C">
        <w:rPr>
          <w:rFonts w:ascii="Calibri" w:hAnsi="Calibri" w:cs="Calibri"/>
          <w:color w:val="000000"/>
          <w:sz w:val="22"/>
          <w:szCs w:val="22"/>
          <w:shd w:val="clear" w:color="auto" w:fill="FFFFFF"/>
        </w:rPr>
        <w:t xml:space="preserve">. Cumprir </w:t>
      </w:r>
      <w:r w:rsidRPr="00BA3D3C">
        <w:rPr>
          <w:rFonts w:ascii="Calibri" w:eastAsia="Arial" w:hAnsi="Calibri" w:cs="Calibri"/>
          <w:color w:val="000000"/>
          <w:sz w:val="22"/>
          <w:szCs w:val="22"/>
          <w:lang w:eastAsia="zh-CN"/>
        </w:rPr>
        <w:t>o disposto no art. 429 e seguintes da Consolidação das Leis do Trabalho – CLT, quanto ao atendimento à cota de aprendiz.</w:t>
      </w:r>
    </w:p>
    <w:p w14:paraId="0ECC0CBC" w14:textId="77777777" w:rsidR="00037876" w:rsidRPr="005B2E12" w:rsidRDefault="00037876" w:rsidP="00BA3D3C">
      <w:pPr>
        <w:tabs>
          <w:tab w:val="left" w:pos="0"/>
        </w:tabs>
        <w:spacing w:before="240" w:after="200"/>
        <w:jc w:val="both"/>
        <w:rPr>
          <w:rFonts w:asciiTheme="majorHAnsi" w:eastAsia="Calibri" w:hAnsiTheme="majorHAnsi" w:cstheme="majorHAnsi"/>
          <w:sz w:val="22"/>
          <w:szCs w:val="22"/>
        </w:rPr>
      </w:pPr>
      <w:r w:rsidRPr="005B2E12">
        <w:rPr>
          <w:rFonts w:asciiTheme="majorHAnsi" w:hAnsiTheme="majorHAnsi" w:cstheme="majorHAnsi"/>
          <w:b/>
          <w:bCs/>
          <w:color w:val="000000"/>
          <w:sz w:val="22"/>
          <w:szCs w:val="22"/>
          <w:shd w:val="clear" w:color="auto" w:fill="FFFFFF"/>
        </w:rPr>
        <w:t xml:space="preserve">9. </w:t>
      </w:r>
      <w:r w:rsidRPr="005B2E12">
        <w:rPr>
          <w:rFonts w:asciiTheme="majorHAnsi" w:hAnsiTheme="majorHAnsi" w:cstheme="majorHAnsi"/>
          <w:b/>
          <w:bCs/>
          <w:color w:val="000000"/>
          <w:sz w:val="22"/>
          <w:szCs w:val="22"/>
          <w:lang w:eastAsia="ar-SA"/>
        </w:rPr>
        <w:t>OBRIGAÇÕES DO CONTRATANTE</w:t>
      </w:r>
      <w:r w:rsidRPr="005B2E12">
        <w:rPr>
          <w:rFonts w:asciiTheme="majorHAnsi" w:eastAsia="Calibri" w:hAnsiTheme="majorHAnsi" w:cstheme="majorHAnsi"/>
          <w:sz w:val="22"/>
          <w:szCs w:val="22"/>
        </w:rPr>
        <w:t xml:space="preserve"> </w:t>
      </w:r>
    </w:p>
    <w:p w14:paraId="7EA8CE4F" w14:textId="77777777" w:rsidR="0085058E" w:rsidRPr="00B23E6D" w:rsidRDefault="0085058E" w:rsidP="0085058E">
      <w:pPr>
        <w:tabs>
          <w:tab w:val="left" w:pos="0"/>
        </w:tabs>
        <w:suppressAutoHyphens/>
        <w:spacing w:after="200"/>
        <w:jc w:val="both"/>
        <w:rPr>
          <w:rFonts w:ascii="Calibri" w:eastAsia="Arial" w:hAnsi="Calibri" w:cs="Calibri"/>
          <w:color w:val="000000"/>
          <w:sz w:val="22"/>
          <w:szCs w:val="22"/>
          <w:lang w:eastAsia="ar-SA"/>
        </w:rPr>
      </w:pPr>
      <w:r w:rsidRPr="00B23E6D">
        <w:rPr>
          <w:rFonts w:ascii="Calibri" w:hAnsi="Calibri" w:cs="Calibri"/>
          <w:color w:val="000000"/>
          <w:sz w:val="22"/>
          <w:szCs w:val="22"/>
          <w:lang w:eastAsia="ar-SA"/>
        </w:rPr>
        <w:t>9.1.</w:t>
      </w:r>
      <w:r w:rsidRPr="00B23E6D">
        <w:rPr>
          <w:rFonts w:ascii="Calibri" w:eastAsia="Arial" w:hAnsi="Calibri" w:cs="Calibri"/>
          <w:color w:val="000000"/>
          <w:sz w:val="22"/>
          <w:szCs w:val="22"/>
          <w:lang w:eastAsia="ar-SA"/>
        </w:rPr>
        <w:t xml:space="preserve"> Acompanhar e fiscalizar </w:t>
      </w:r>
      <w:r w:rsidRPr="00B23E6D">
        <w:rPr>
          <w:rFonts w:ascii="Calibri" w:hAnsi="Calibri" w:cs="Calibri"/>
          <w:color w:val="000000"/>
          <w:sz w:val="22"/>
          <w:szCs w:val="22"/>
          <w:lang w:eastAsia="ar-SA"/>
        </w:rPr>
        <w:t>a</w:t>
      </w:r>
      <w:r w:rsidRPr="00B23E6D">
        <w:rPr>
          <w:rFonts w:ascii="Calibri" w:eastAsia="Arial" w:hAnsi="Calibri" w:cs="Calibri"/>
          <w:color w:val="000000"/>
          <w:sz w:val="22"/>
          <w:szCs w:val="22"/>
          <w:lang w:eastAsia="ar-SA"/>
        </w:rPr>
        <w:t xml:space="preserve"> </w:t>
      </w:r>
      <w:r w:rsidRPr="00B23E6D">
        <w:rPr>
          <w:rFonts w:ascii="Calibri" w:hAnsi="Calibri" w:cs="Calibri"/>
          <w:color w:val="000000"/>
          <w:sz w:val="22"/>
          <w:szCs w:val="22"/>
          <w:lang w:eastAsia="ar-SA"/>
        </w:rPr>
        <w:t>execução</w:t>
      </w:r>
      <w:r w:rsidRPr="00B23E6D">
        <w:rPr>
          <w:rFonts w:ascii="Calibri" w:eastAsia="Arial" w:hAnsi="Calibri" w:cs="Calibri"/>
          <w:color w:val="000000"/>
          <w:sz w:val="22"/>
          <w:szCs w:val="22"/>
          <w:lang w:eastAsia="ar-SA"/>
        </w:rPr>
        <w:t xml:space="preserve"> </w:t>
      </w:r>
      <w:r w:rsidRPr="00B23E6D">
        <w:rPr>
          <w:rFonts w:ascii="Calibri" w:hAnsi="Calibri" w:cs="Calibri"/>
          <w:color w:val="000000"/>
          <w:sz w:val="22"/>
          <w:szCs w:val="22"/>
          <w:lang w:eastAsia="ar-SA"/>
        </w:rPr>
        <w:t>contratual</w:t>
      </w:r>
      <w:r w:rsidRPr="00B23E6D">
        <w:rPr>
          <w:rFonts w:ascii="Calibri" w:eastAsia="Arial" w:hAnsi="Calibri" w:cs="Calibri"/>
          <w:color w:val="000000"/>
          <w:sz w:val="22"/>
          <w:szCs w:val="22"/>
          <w:lang w:eastAsia="ar-SA"/>
        </w:rPr>
        <w:t xml:space="preserve">, </w:t>
      </w:r>
      <w:r w:rsidRPr="00B23E6D">
        <w:rPr>
          <w:rFonts w:ascii="Calibri" w:hAnsi="Calibri" w:cs="Calibri"/>
          <w:color w:val="000000"/>
          <w:sz w:val="22"/>
          <w:szCs w:val="22"/>
          <w:lang w:eastAsia="ar-SA"/>
        </w:rPr>
        <w:t>recebendo</w:t>
      </w:r>
      <w:r w:rsidRPr="00B23E6D">
        <w:rPr>
          <w:rFonts w:ascii="Calibri" w:eastAsia="Arial" w:hAnsi="Calibri" w:cs="Calibri"/>
          <w:color w:val="000000"/>
          <w:sz w:val="22"/>
          <w:szCs w:val="22"/>
          <w:lang w:eastAsia="ar-SA"/>
        </w:rPr>
        <w:t xml:space="preserve"> </w:t>
      </w:r>
      <w:r w:rsidRPr="00B23E6D">
        <w:rPr>
          <w:rFonts w:ascii="Calibri" w:hAnsi="Calibri" w:cs="Calibri"/>
          <w:color w:val="000000"/>
          <w:sz w:val="22"/>
          <w:szCs w:val="22"/>
          <w:lang w:eastAsia="ar-SA"/>
        </w:rPr>
        <w:t>seu</w:t>
      </w:r>
      <w:r w:rsidRPr="00B23E6D">
        <w:rPr>
          <w:rFonts w:ascii="Calibri" w:eastAsia="Arial" w:hAnsi="Calibri" w:cs="Calibri"/>
          <w:color w:val="000000"/>
          <w:sz w:val="22"/>
          <w:szCs w:val="22"/>
          <w:lang w:eastAsia="ar-SA"/>
        </w:rPr>
        <w:t xml:space="preserve"> </w:t>
      </w:r>
      <w:r w:rsidRPr="00B23E6D">
        <w:rPr>
          <w:rFonts w:ascii="Calibri" w:hAnsi="Calibri" w:cs="Calibri"/>
          <w:color w:val="000000"/>
          <w:sz w:val="22"/>
          <w:szCs w:val="22"/>
          <w:lang w:eastAsia="ar-SA"/>
        </w:rPr>
        <w:t>objeto</w:t>
      </w:r>
      <w:r w:rsidRPr="00B23E6D">
        <w:rPr>
          <w:rFonts w:ascii="Calibri" w:eastAsia="Arial" w:hAnsi="Calibri" w:cs="Calibri"/>
          <w:color w:val="000000"/>
          <w:sz w:val="22"/>
          <w:szCs w:val="22"/>
          <w:lang w:eastAsia="ar-SA"/>
        </w:rPr>
        <w:t xml:space="preserve">, </w:t>
      </w:r>
      <w:r w:rsidRPr="00B23E6D">
        <w:rPr>
          <w:rFonts w:ascii="Calibri" w:hAnsi="Calibri" w:cs="Calibri"/>
          <w:color w:val="000000"/>
          <w:sz w:val="22"/>
          <w:szCs w:val="22"/>
          <w:lang w:eastAsia="ar-SA"/>
        </w:rPr>
        <w:t>conforme</w:t>
      </w:r>
      <w:r w:rsidRPr="00B23E6D">
        <w:rPr>
          <w:rFonts w:ascii="Calibri" w:eastAsia="Arial" w:hAnsi="Calibri" w:cs="Calibri"/>
          <w:color w:val="000000"/>
          <w:sz w:val="22"/>
          <w:szCs w:val="22"/>
          <w:lang w:eastAsia="ar-SA"/>
        </w:rPr>
        <w:t xml:space="preserve"> </w:t>
      </w:r>
      <w:r w:rsidRPr="00B23E6D">
        <w:rPr>
          <w:rFonts w:ascii="Calibri" w:hAnsi="Calibri" w:cs="Calibri"/>
          <w:color w:val="000000"/>
          <w:sz w:val="22"/>
          <w:szCs w:val="22"/>
          <w:lang w:eastAsia="ar-SA"/>
        </w:rPr>
        <w:t>especificações</w:t>
      </w:r>
      <w:r w:rsidRPr="00B23E6D">
        <w:rPr>
          <w:rFonts w:ascii="Calibri" w:eastAsia="Arial" w:hAnsi="Calibri" w:cs="Calibri"/>
          <w:color w:val="000000"/>
          <w:sz w:val="22"/>
          <w:szCs w:val="22"/>
          <w:lang w:eastAsia="ar-SA"/>
        </w:rPr>
        <w:t xml:space="preserve"> </w:t>
      </w:r>
      <w:r w:rsidRPr="00B23E6D">
        <w:rPr>
          <w:rFonts w:ascii="Calibri" w:hAnsi="Calibri" w:cs="Calibri"/>
          <w:color w:val="000000"/>
          <w:sz w:val="22"/>
          <w:szCs w:val="22"/>
          <w:lang w:eastAsia="ar-SA"/>
        </w:rPr>
        <w:t>constantes</w:t>
      </w:r>
      <w:r w:rsidRPr="00B23E6D">
        <w:rPr>
          <w:rFonts w:ascii="Calibri" w:eastAsia="Arial" w:hAnsi="Calibri" w:cs="Calibri"/>
          <w:color w:val="000000"/>
          <w:sz w:val="22"/>
          <w:szCs w:val="22"/>
          <w:lang w:eastAsia="ar-SA"/>
        </w:rPr>
        <w:t xml:space="preserve"> no </w:t>
      </w:r>
      <w:r w:rsidRPr="00B23E6D">
        <w:rPr>
          <w:rFonts w:ascii="Calibri" w:hAnsi="Calibri" w:cs="Calibri"/>
          <w:color w:val="000000"/>
          <w:sz w:val="22"/>
          <w:szCs w:val="22"/>
          <w:lang w:eastAsia="ar-SA"/>
        </w:rPr>
        <w:t>edital</w:t>
      </w:r>
      <w:r w:rsidRPr="00B23E6D">
        <w:rPr>
          <w:rFonts w:ascii="Calibri" w:eastAsia="Arial" w:hAnsi="Calibri" w:cs="Calibri"/>
          <w:color w:val="000000"/>
          <w:sz w:val="22"/>
          <w:szCs w:val="22"/>
          <w:lang w:eastAsia="ar-SA"/>
        </w:rPr>
        <w:t>.</w:t>
      </w:r>
    </w:p>
    <w:p w14:paraId="2CFF9706" w14:textId="77777777" w:rsidR="0085058E" w:rsidRPr="00B23E6D" w:rsidRDefault="0085058E" w:rsidP="0085058E">
      <w:pPr>
        <w:tabs>
          <w:tab w:val="left" w:pos="0"/>
        </w:tabs>
        <w:suppressAutoHyphens/>
        <w:spacing w:after="200"/>
        <w:jc w:val="both"/>
        <w:rPr>
          <w:rFonts w:ascii="Calibri" w:hAnsi="Calibri" w:cs="Calibri"/>
          <w:color w:val="000000"/>
          <w:sz w:val="22"/>
          <w:szCs w:val="22"/>
          <w:lang w:eastAsia="ar-SA"/>
        </w:rPr>
      </w:pPr>
      <w:r w:rsidRPr="00B23E6D">
        <w:rPr>
          <w:rFonts w:ascii="Calibri" w:hAnsi="Calibri" w:cs="Calibri"/>
          <w:color w:val="000000"/>
          <w:sz w:val="22"/>
          <w:szCs w:val="22"/>
          <w:lang w:eastAsia="ar-SA"/>
        </w:rPr>
        <w:t xml:space="preserve">9.2. O gestor do contrato ficará responsável pela fiscalização da execução do contrato, que, terá, dentre outras, as seguintes atribuições: </w:t>
      </w:r>
    </w:p>
    <w:p w14:paraId="6451916D"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 xml:space="preserve">9.2.1. Manter atualizada lista dos empregados; </w:t>
      </w:r>
    </w:p>
    <w:p w14:paraId="2844F10B"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 xml:space="preserve">9.2.2. Analisar mensalmente todos os pagamentos e recolhimentos de tributos; </w:t>
      </w:r>
    </w:p>
    <w:p w14:paraId="77E002CB"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9.2.3. Fiscalizar a utilização do Equipamento de Proteção Individual - EPI;</w:t>
      </w:r>
    </w:p>
    <w:p w14:paraId="67D810BE"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9.2.4. Fiscalizar a jornada de trabalho;</w:t>
      </w:r>
    </w:p>
    <w:p w14:paraId="6707318C"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9.2.5. Registrar todas as ocorrências relacionadas com a execução do contrato, determinando o que for necessário à regularização das faltas ou defeitos observados;</w:t>
      </w:r>
    </w:p>
    <w:p w14:paraId="1A04B09D"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lastRenderedPageBreak/>
        <w:t>9.2.6. O responsável pela fiscalização da execução do contrato deverá elaborar relatórios mensais sobre a comprovação de regularidade das obrigações trabalhistas e fiscais, ficando o pagamento condicionado a regularidade do contrato;</w:t>
      </w:r>
    </w:p>
    <w:p w14:paraId="40F827F7"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 xml:space="preserve">9.2.7. O responsável pela fiscalização da execução do contrato deverá reportar ao órgão competente eventual descumprimento de qualquer obrigação, sob pena de falta funcional grave; </w:t>
      </w:r>
    </w:p>
    <w:p w14:paraId="0B21F9AA"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9.2.8. As decisões e providências que ultrapassarem a competência do responsável pela fiscalização deverão ser solicitadas a seus superiores em tempo hábil para a adoção das medidas convenientes;</w:t>
      </w:r>
    </w:p>
    <w:p w14:paraId="31739473"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9.2.9. O gestor de cada contrato administrativo deverá manter arquivo digitalizado com comprovante de pagamento de cada empregado terceirizado, além dos comprovantes de depósito do FGTS e do recolhimento do INSS;</w:t>
      </w:r>
    </w:p>
    <w:p w14:paraId="3A12C144"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 xml:space="preserve">9.2.10. Verificado qualquer inadimplemento, deverá o gestor promover a retenção de valores e a execução da garantia prestada pela CONTRATADA; </w:t>
      </w:r>
    </w:p>
    <w:p w14:paraId="7C8D1E19"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 xml:space="preserve">9.2.11. No caso de se constatar o inadimplemento, deverá ser providenciada pelo gestor do contrato a lista de todos os empregados terceirizados com o envio para a Procuradoria-Geral do Município para a propositura de Ação de Consignação em Pagamento na Justiça do Trabalho; </w:t>
      </w:r>
    </w:p>
    <w:p w14:paraId="4CC8A176" w14:textId="77777777" w:rsidR="0085058E" w:rsidRPr="00B23E6D" w:rsidRDefault="0085058E" w:rsidP="00BA3D3C">
      <w:pPr>
        <w:tabs>
          <w:tab w:val="left" w:pos="142"/>
        </w:tabs>
        <w:suppressAutoHyphens/>
        <w:spacing w:after="200"/>
        <w:ind w:left="142"/>
        <w:jc w:val="both"/>
        <w:rPr>
          <w:rFonts w:ascii="Calibri" w:hAnsi="Calibri" w:cs="Calibri"/>
          <w:color w:val="000000"/>
          <w:sz w:val="22"/>
          <w:szCs w:val="22"/>
          <w:lang w:eastAsia="ar-SA"/>
        </w:rPr>
      </w:pPr>
      <w:r w:rsidRPr="00B23E6D">
        <w:rPr>
          <w:rFonts w:ascii="Calibri" w:hAnsi="Calibri" w:cs="Calibri"/>
          <w:color w:val="000000"/>
          <w:sz w:val="22"/>
          <w:szCs w:val="22"/>
          <w:lang w:eastAsia="ar-SA"/>
        </w:rPr>
        <w:t xml:space="preserve">9.2.12. No caso de propositura de Ação de Consignação em Pagamento prevista no parágrafo anterior, a Procuradoria-Geral do Município chamará à lide a União, em relação aos depósitos de FGTS e o recolhimento do INSS; </w:t>
      </w:r>
    </w:p>
    <w:p w14:paraId="47E719C9" w14:textId="77777777" w:rsidR="0085058E" w:rsidRPr="00B23E6D" w:rsidRDefault="0085058E" w:rsidP="0085058E">
      <w:pPr>
        <w:suppressAutoHyphens/>
        <w:spacing w:after="200"/>
        <w:jc w:val="both"/>
        <w:rPr>
          <w:rFonts w:ascii="Calibri" w:hAnsi="Calibri" w:cs="Calibri"/>
          <w:color w:val="000000"/>
          <w:sz w:val="22"/>
          <w:szCs w:val="22"/>
          <w:lang w:eastAsia="ar-SA"/>
        </w:rPr>
      </w:pPr>
      <w:r w:rsidRPr="00B23E6D">
        <w:rPr>
          <w:rFonts w:ascii="Calibri" w:hAnsi="Calibri" w:cs="Calibri"/>
          <w:color w:val="000000"/>
          <w:sz w:val="22"/>
          <w:szCs w:val="22"/>
          <w:lang w:eastAsia="ar-SA"/>
        </w:rPr>
        <w:t xml:space="preserve">9.3. Caberá ao gestor do contrato instaurar o procedimento administrativo para apuração e eventual aplicação de penalidades à CONTRATADA que descumprir suas obrigações contratuais. </w:t>
      </w:r>
    </w:p>
    <w:p w14:paraId="07D51FC5" w14:textId="77777777" w:rsidR="0085058E" w:rsidRPr="00B23E6D" w:rsidRDefault="0085058E" w:rsidP="0085058E">
      <w:pPr>
        <w:suppressAutoHyphens/>
        <w:spacing w:after="200"/>
        <w:jc w:val="both"/>
        <w:rPr>
          <w:rFonts w:ascii="Calibri" w:hAnsi="Calibri" w:cs="Calibri"/>
          <w:color w:val="000000"/>
          <w:sz w:val="22"/>
          <w:szCs w:val="22"/>
          <w:lang w:eastAsia="ar-SA"/>
        </w:rPr>
      </w:pPr>
      <w:r w:rsidRPr="00B23E6D">
        <w:rPr>
          <w:rFonts w:ascii="Calibri" w:hAnsi="Calibri" w:cs="Calibri"/>
          <w:color w:val="000000"/>
          <w:sz w:val="22"/>
          <w:szCs w:val="22"/>
          <w:lang w:eastAsia="zh-CN"/>
        </w:rPr>
        <w:t xml:space="preserve">9.4. </w:t>
      </w:r>
      <w:r w:rsidRPr="00B23E6D">
        <w:rPr>
          <w:rFonts w:ascii="Calibri" w:hAnsi="Calibri" w:cs="Calibri"/>
          <w:color w:val="000000"/>
          <w:sz w:val="22"/>
          <w:szCs w:val="22"/>
          <w:shd w:val="clear" w:color="auto" w:fill="FFFFFF"/>
        </w:rPr>
        <w:t xml:space="preserve">Avaliar solicitação de reequilíbrio econômico – financeiro, quando solicitados pela </w:t>
      </w:r>
      <w:r w:rsidRPr="00B23E6D">
        <w:rPr>
          <w:rFonts w:ascii="Calibri" w:hAnsi="Calibri" w:cs="Calibri"/>
          <w:color w:val="000000"/>
          <w:sz w:val="22"/>
          <w:szCs w:val="22"/>
          <w:lang w:eastAsia="ar-SA"/>
        </w:rPr>
        <w:t>CONTRATADA</w:t>
      </w:r>
      <w:r w:rsidRPr="00B23E6D">
        <w:rPr>
          <w:rFonts w:ascii="Calibri" w:hAnsi="Calibri" w:cs="Calibri"/>
          <w:color w:val="000000"/>
          <w:sz w:val="22"/>
          <w:szCs w:val="22"/>
          <w:shd w:val="clear" w:color="auto" w:fill="FFFFFF"/>
        </w:rPr>
        <w:t>, nos termos da Instrução Normativa nº 001, de 15 junho de 2021, publicada no Diário Oficial de Contagem, edição 5090, de 17 de junho de 2021, bem como sua alteração por meio Instrução Normativa nº 002, de 01 de setembro de 2021, publicada no Diário Oficial de Contagem, edição 5145, de 03 de setembro de 2021.</w:t>
      </w:r>
      <w:r w:rsidRPr="00B23E6D">
        <w:rPr>
          <w:rFonts w:ascii="Calibri" w:hAnsi="Calibri" w:cs="Calibri"/>
          <w:b/>
          <w:bCs/>
          <w:color w:val="000000"/>
          <w:sz w:val="22"/>
          <w:szCs w:val="22"/>
          <w:shd w:val="clear" w:color="auto" w:fill="FFFFFF"/>
        </w:rPr>
        <w:t> </w:t>
      </w:r>
    </w:p>
    <w:p w14:paraId="5CDA65FF" w14:textId="7FB7D8A7" w:rsidR="008C483C" w:rsidRPr="0085058E" w:rsidRDefault="0085058E" w:rsidP="00037876">
      <w:pPr>
        <w:suppressAutoHyphens/>
        <w:spacing w:after="200"/>
        <w:jc w:val="both"/>
        <w:rPr>
          <w:rFonts w:ascii="Calibri" w:hAnsi="Calibri" w:cs="Calibri"/>
          <w:color w:val="000000"/>
          <w:sz w:val="22"/>
          <w:szCs w:val="22"/>
          <w:lang w:eastAsia="zh-CN"/>
        </w:rPr>
      </w:pPr>
      <w:r w:rsidRPr="00B23E6D">
        <w:rPr>
          <w:rFonts w:ascii="Calibri" w:hAnsi="Calibri" w:cs="Calibri"/>
          <w:color w:val="000000"/>
          <w:sz w:val="22"/>
          <w:szCs w:val="22"/>
          <w:lang w:eastAsia="zh-CN"/>
        </w:rPr>
        <w:t xml:space="preserve">9.5. </w:t>
      </w:r>
      <w:r w:rsidR="005B2E12">
        <w:rPr>
          <w:rFonts w:ascii="Calibri" w:hAnsi="Calibri" w:cs="Calibri"/>
          <w:color w:val="000000"/>
          <w:sz w:val="22"/>
          <w:szCs w:val="22"/>
          <w:lang w:eastAsia="zh-CN"/>
        </w:rPr>
        <w:t xml:space="preserve">A Administração Pública </w:t>
      </w:r>
      <w:r w:rsidRPr="00B23E6D">
        <w:rPr>
          <w:rFonts w:ascii="Calibri" w:hAnsi="Calibri" w:cs="Calibri"/>
          <w:color w:val="000000"/>
          <w:sz w:val="22"/>
          <w:szCs w:val="22"/>
          <w:lang w:eastAsia="zh-CN"/>
        </w:rPr>
        <w:t xml:space="preserve">irá designar através de ato, o gestor do contrato, que se responsabilizará pela fiscalização e acompanhamento da execução do mesmo na forma do estabelecido no </w:t>
      </w:r>
      <w:r w:rsidRPr="00B23E6D">
        <w:rPr>
          <w:rFonts w:ascii="Calibri" w:hAnsi="Calibri" w:cs="Calibri"/>
          <w:b/>
          <w:bCs/>
          <w:color w:val="000000"/>
          <w:sz w:val="22"/>
          <w:szCs w:val="22"/>
          <w:lang w:eastAsia="zh-CN"/>
        </w:rPr>
        <w:t>DECRETO MUNICIPAL N. 847/2023, de 28 de março de 2023</w:t>
      </w:r>
      <w:r w:rsidRPr="00B23E6D">
        <w:rPr>
          <w:rFonts w:ascii="Calibri" w:hAnsi="Calibri" w:cs="Calibri"/>
          <w:color w:val="000000"/>
          <w:sz w:val="22"/>
          <w:szCs w:val="22"/>
          <w:lang w:eastAsia="zh-CN"/>
        </w:rPr>
        <w:t>.</w:t>
      </w:r>
    </w:p>
    <w:p w14:paraId="4187C406" w14:textId="57537B0E" w:rsidR="008C483C" w:rsidRPr="00977C68" w:rsidRDefault="00037876">
      <w:pPr>
        <w:tabs>
          <w:tab w:val="left" w:pos="0"/>
        </w:tabs>
        <w:spacing w:before="240" w:after="200"/>
        <w:jc w:val="both"/>
        <w:rPr>
          <w:rFonts w:asciiTheme="majorHAnsi" w:eastAsia="Calibri" w:hAnsiTheme="majorHAnsi" w:cstheme="majorHAnsi"/>
          <w:sz w:val="22"/>
          <w:szCs w:val="22"/>
        </w:rPr>
      </w:pPr>
      <w:r w:rsidRPr="00977C68">
        <w:rPr>
          <w:rFonts w:asciiTheme="majorHAnsi" w:eastAsia="Calibri" w:hAnsiTheme="majorHAnsi" w:cstheme="majorHAnsi"/>
          <w:b/>
          <w:sz w:val="22"/>
          <w:szCs w:val="22"/>
        </w:rPr>
        <w:t>10</w:t>
      </w:r>
      <w:r w:rsidR="003511E3" w:rsidRPr="00977C68">
        <w:rPr>
          <w:rFonts w:asciiTheme="majorHAnsi" w:eastAsia="Calibri" w:hAnsiTheme="majorHAnsi" w:cstheme="majorHAnsi"/>
          <w:b/>
          <w:sz w:val="22"/>
          <w:szCs w:val="22"/>
        </w:rPr>
        <w:t xml:space="preserve">. GARANTIA À EXECUÇÃO </w:t>
      </w:r>
    </w:p>
    <w:p w14:paraId="47E3F00A" w14:textId="77777777" w:rsidR="00977C68" w:rsidRPr="00977C68" w:rsidRDefault="00977C68" w:rsidP="00977C68">
      <w:pPr>
        <w:tabs>
          <w:tab w:val="left" w:pos="0"/>
          <w:tab w:val="left" w:pos="144"/>
          <w:tab w:val="left" w:pos="864"/>
          <w:tab w:val="left" w:pos="1584"/>
          <w:tab w:val="left" w:pos="2304"/>
          <w:tab w:val="left" w:pos="3024"/>
          <w:tab w:val="left" w:pos="3744"/>
          <w:tab w:val="left" w:pos="4464"/>
          <w:tab w:val="left" w:pos="5184"/>
          <w:tab w:val="left" w:pos="5904"/>
          <w:tab w:val="left" w:pos="6624"/>
        </w:tabs>
        <w:suppressAutoHyphens/>
        <w:spacing w:after="200"/>
        <w:jc w:val="both"/>
        <w:rPr>
          <w:rFonts w:ascii="Calibri" w:hAnsi="Calibri" w:cs="Calibri"/>
          <w:color w:val="000000"/>
          <w:sz w:val="22"/>
          <w:szCs w:val="22"/>
        </w:rPr>
      </w:pPr>
      <w:r w:rsidRPr="00977C68">
        <w:rPr>
          <w:rFonts w:ascii="Calibri" w:hAnsi="Calibri" w:cs="Calibri"/>
          <w:color w:val="000000"/>
          <w:sz w:val="22"/>
          <w:szCs w:val="22"/>
        </w:rPr>
        <w:t xml:space="preserve">10.1. A Contratada deve apresentar, em uma das modalidades previstas no §1º, art. 96 da Lei 14.133/2021, garantia à execução de 5% (cinco por cento) do valor contratado, cuja vigência da apólice deverá ser </w:t>
      </w:r>
      <w:r w:rsidRPr="00977C68">
        <w:rPr>
          <w:rFonts w:ascii="Calibri" w:hAnsi="Calibri" w:cs="Calibri"/>
          <w:color w:val="000000"/>
          <w:sz w:val="22"/>
          <w:szCs w:val="22"/>
          <w:u w:val="single"/>
        </w:rPr>
        <w:t>180 (cento e oitenta) dias superior ao prazo previsto no Termo Contratual</w:t>
      </w:r>
      <w:r w:rsidRPr="00977C68">
        <w:rPr>
          <w:rFonts w:ascii="Calibri" w:hAnsi="Calibri" w:cs="Calibri"/>
          <w:color w:val="000000"/>
          <w:sz w:val="22"/>
          <w:szCs w:val="22"/>
        </w:rPr>
        <w:t xml:space="preserve"> e deverá acompanhar as modificações do contrato, sempre que ocorrer prorrogação de prazo de contrato, nos termos da IN. SEMOBS N. 001/2024.</w:t>
      </w:r>
    </w:p>
    <w:p w14:paraId="0E7C95C3" w14:textId="3E98E6CD" w:rsidR="00977C68" w:rsidRPr="00977C68" w:rsidRDefault="00977C68" w:rsidP="00977C68">
      <w:pPr>
        <w:tabs>
          <w:tab w:val="left" w:pos="0"/>
          <w:tab w:val="left" w:pos="144"/>
          <w:tab w:val="left" w:pos="864"/>
          <w:tab w:val="left" w:pos="1584"/>
          <w:tab w:val="left" w:pos="2304"/>
          <w:tab w:val="left" w:pos="3024"/>
          <w:tab w:val="left" w:pos="3744"/>
          <w:tab w:val="left" w:pos="4464"/>
          <w:tab w:val="left" w:pos="5184"/>
          <w:tab w:val="left" w:pos="5904"/>
          <w:tab w:val="left" w:pos="6624"/>
        </w:tabs>
        <w:suppressAutoHyphens/>
        <w:spacing w:after="200"/>
        <w:jc w:val="both"/>
        <w:rPr>
          <w:rFonts w:ascii="Calibri" w:hAnsi="Calibri" w:cs="Calibri"/>
          <w:color w:val="000000"/>
          <w:sz w:val="22"/>
          <w:szCs w:val="22"/>
        </w:rPr>
      </w:pPr>
      <w:r w:rsidRPr="00977C68">
        <w:rPr>
          <w:rFonts w:ascii="Calibri" w:hAnsi="Calibri" w:cs="Calibri"/>
          <w:color w:val="000000"/>
          <w:sz w:val="22"/>
          <w:szCs w:val="22"/>
        </w:rPr>
        <w:t xml:space="preserve">10.2.  A garantia à execução será acrescida do valor correspondente a garantia adicional prevista no § 5º, do art. 59 da Lei 14.133/2021, </w:t>
      </w:r>
      <w:r w:rsidRPr="00977C68">
        <w:rPr>
          <w:rFonts w:ascii="Calibri" w:hAnsi="Calibri" w:cs="Calibri"/>
          <w:color w:val="000000"/>
          <w:sz w:val="22"/>
          <w:szCs w:val="22"/>
          <w:u w:val="single"/>
        </w:rPr>
        <w:t>quando for o caso</w:t>
      </w:r>
      <w:r w:rsidRPr="00977C68">
        <w:rPr>
          <w:rFonts w:ascii="Calibri" w:hAnsi="Calibri" w:cs="Calibri"/>
          <w:color w:val="000000"/>
          <w:sz w:val="22"/>
          <w:szCs w:val="22"/>
        </w:rPr>
        <w:t>.</w:t>
      </w:r>
    </w:p>
    <w:p w14:paraId="5C8A236B" w14:textId="77777777" w:rsidR="00977C68" w:rsidRPr="00977C68" w:rsidRDefault="00977C68" w:rsidP="00BA3D3C">
      <w:pPr>
        <w:tabs>
          <w:tab w:val="left" w:pos="0"/>
          <w:tab w:val="left" w:pos="864"/>
          <w:tab w:val="left" w:pos="1584"/>
          <w:tab w:val="left" w:pos="2304"/>
          <w:tab w:val="left" w:pos="3024"/>
          <w:tab w:val="left" w:pos="3744"/>
          <w:tab w:val="left" w:pos="4464"/>
          <w:tab w:val="left" w:pos="5184"/>
          <w:tab w:val="left" w:pos="5904"/>
          <w:tab w:val="left" w:pos="6624"/>
        </w:tabs>
        <w:suppressAutoHyphens/>
        <w:spacing w:after="200"/>
        <w:ind w:left="142"/>
        <w:jc w:val="both"/>
        <w:rPr>
          <w:rFonts w:ascii="Calibri" w:hAnsi="Calibri" w:cs="Calibri"/>
          <w:color w:val="000000"/>
          <w:sz w:val="22"/>
          <w:szCs w:val="22"/>
        </w:rPr>
      </w:pPr>
      <w:r w:rsidRPr="00977C68">
        <w:rPr>
          <w:rFonts w:ascii="Calibri" w:hAnsi="Calibri" w:cs="Calibri"/>
          <w:color w:val="000000"/>
          <w:sz w:val="22"/>
          <w:szCs w:val="22"/>
        </w:rPr>
        <w:lastRenderedPageBreak/>
        <w:t>10.2.1. A garantia adicional deverá ser apresentada em uma das modalidades previstas no §1º, art. 96 da Lei 14.133/2021.</w:t>
      </w:r>
    </w:p>
    <w:p w14:paraId="160B830D" w14:textId="3A7DA7F2" w:rsidR="00151581" w:rsidRPr="00E775F8" w:rsidRDefault="00977C68" w:rsidP="00977C68">
      <w:pPr>
        <w:spacing w:before="240" w:after="200"/>
        <w:jc w:val="both"/>
        <w:rPr>
          <w:rFonts w:asciiTheme="majorHAnsi" w:hAnsiTheme="majorHAnsi" w:cstheme="majorHAnsi"/>
          <w:color w:val="000000"/>
          <w:sz w:val="22"/>
          <w:szCs w:val="22"/>
        </w:rPr>
      </w:pPr>
      <w:r w:rsidRPr="00977C68">
        <w:rPr>
          <w:rFonts w:ascii="Calibri" w:hAnsi="Calibri" w:cs="Calibri"/>
          <w:color w:val="000000"/>
          <w:sz w:val="22"/>
          <w:szCs w:val="22"/>
        </w:rPr>
        <w:t xml:space="preserve">10.3. Caso a Contratada opte pela apresentação de garantia na modalidade fiança bancária, somente serão aceitas as </w:t>
      </w:r>
      <w:r w:rsidRPr="00977C68">
        <w:rPr>
          <w:rFonts w:ascii="Calibri" w:hAnsi="Calibri" w:cs="Calibri"/>
          <w:color w:val="000000"/>
          <w:sz w:val="22"/>
          <w:szCs w:val="22"/>
          <w:u w:val="single"/>
        </w:rPr>
        <w:t>emitidas por bancos ou instituições financeira devidamente autorizadas a funcionar no País pelo Banco Central do Brasil</w:t>
      </w:r>
      <w:r w:rsidRPr="00977C68">
        <w:rPr>
          <w:rFonts w:ascii="Calibri" w:hAnsi="Calibri" w:cs="Calibri"/>
          <w:color w:val="000000"/>
          <w:sz w:val="22"/>
          <w:szCs w:val="22"/>
        </w:rPr>
        <w:t>, nos termos do inciso III do art. 96 da Lei Federal 14.133/2021.</w:t>
      </w:r>
    </w:p>
    <w:p w14:paraId="501708AC" w14:textId="3377400B"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11. ALTERAÇÕES DO CONTRATO</w:t>
      </w:r>
    </w:p>
    <w:p w14:paraId="1EB48ACC" w14:textId="34050C36" w:rsidR="008C483C" w:rsidRPr="00E775F8" w:rsidRDefault="00151581">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11.1. </w:t>
      </w:r>
      <w:r w:rsidR="003511E3" w:rsidRPr="00E775F8">
        <w:rPr>
          <w:rFonts w:asciiTheme="majorHAnsi" w:eastAsia="Calibri" w:hAnsiTheme="majorHAnsi" w:cstheme="majorHAnsi"/>
          <w:sz w:val="22"/>
          <w:szCs w:val="22"/>
        </w:rPr>
        <w:t>O contrato firmado pelo Município de Contagem poderá ser alterado na ocorrência de quaisquer das condições previstas nos termos do artigo 124 da Lei 14.133/2021, e, da mesma forma, no caso de prorrogação de prazo de execução avençado, conforme art. 6º, inciso XV da mesma Lei, desde que justificadamente.</w:t>
      </w:r>
    </w:p>
    <w:p w14:paraId="5B49601A" w14:textId="77777777" w:rsidR="00151581" w:rsidRPr="00E775F8" w:rsidRDefault="00151581" w:rsidP="00151581">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11.2.  </w:t>
      </w:r>
      <w:r w:rsidRPr="00E775F8">
        <w:rPr>
          <w:rFonts w:asciiTheme="majorHAnsi" w:eastAsia="Calibri" w:hAnsiTheme="majorHAnsi" w:cstheme="majorHAnsi"/>
          <w:bCs/>
          <w:sz w:val="22"/>
          <w:szCs w:val="22"/>
        </w:rPr>
        <w:t xml:space="preserve">O critério de julgamento escolhido para o objeto é o </w:t>
      </w:r>
      <w:r w:rsidRPr="00E775F8">
        <w:rPr>
          <w:rFonts w:asciiTheme="majorHAnsi" w:eastAsia="Calibri" w:hAnsiTheme="majorHAnsi" w:cstheme="majorHAnsi"/>
          <w:sz w:val="22"/>
          <w:szCs w:val="22"/>
          <w:u w:val="single"/>
        </w:rPr>
        <w:t>maior desconto</w:t>
      </w:r>
      <w:r w:rsidRPr="00E775F8">
        <w:rPr>
          <w:rFonts w:asciiTheme="majorHAnsi" w:eastAsia="Calibri" w:hAnsiTheme="majorHAnsi" w:cstheme="majorHAnsi"/>
          <w:sz w:val="22"/>
          <w:szCs w:val="22"/>
        </w:rPr>
        <w:t>, desta forma, o desconto proposto pela contratada será estendido aos eventuais termos aditivos, em conformidade com o art.34, § 2º da Lei 14.133/2021.</w:t>
      </w:r>
    </w:p>
    <w:p w14:paraId="0F3D858F"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12. SUBCONTRATAÇÃO</w:t>
      </w:r>
    </w:p>
    <w:p w14:paraId="4639836F" w14:textId="69D8FEDB" w:rsidR="008C483C" w:rsidRPr="00E775F8" w:rsidRDefault="003511E3">
      <w:pPr>
        <w:spacing w:before="240" w:after="200"/>
        <w:jc w:val="both"/>
        <w:rPr>
          <w:rFonts w:asciiTheme="majorHAnsi" w:eastAsia="Calibri" w:hAnsiTheme="majorHAnsi" w:cstheme="majorHAnsi"/>
          <w:sz w:val="22"/>
          <w:szCs w:val="22"/>
        </w:rPr>
      </w:pPr>
      <w:bookmarkStart w:id="7" w:name="_tyjcwt" w:colFirst="0" w:colLast="0"/>
      <w:bookmarkEnd w:id="7"/>
      <w:r w:rsidRPr="00E775F8">
        <w:rPr>
          <w:rFonts w:asciiTheme="majorHAnsi" w:eastAsia="Calibri" w:hAnsiTheme="majorHAnsi" w:cstheme="majorHAnsi"/>
          <w:sz w:val="22"/>
          <w:szCs w:val="22"/>
        </w:rPr>
        <w:t>12.1.</w:t>
      </w:r>
      <w:r w:rsidRPr="00E775F8">
        <w:rPr>
          <w:rFonts w:asciiTheme="majorHAnsi" w:eastAsia="Calibri" w:hAnsiTheme="majorHAnsi" w:cstheme="majorHAnsi"/>
          <w:b/>
          <w:sz w:val="22"/>
          <w:szCs w:val="22"/>
        </w:rPr>
        <w:t xml:space="preserve"> </w:t>
      </w:r>
      <w:r w:rsidRPr="00E775F8">
        <w:rPr>
          <w:rFonts w:asciiTheme="majorHAnsi" w:eastAsia="Calibri" w:hAnsiTheme="majorHAnsi" w:cstheme="majorHAnsi"/>
          <w:sz w:val="22"/>
          <w:szCs w:val="22"/>
        </w:rPr>
        <w:t>Não será admitida a subcontratação, salvo prévio e expresso consentimento da SEMOBS</w:t>
      </w:r>
      <w:r w:rsidR="005708FA" w:rsidRPr="00E775F8">
        <w:rPr>
          <w:rFonts w:asciiTheme="majorHAnsi" w:eastAsia="Calibri" w:hAnsiTheme="majorHAnsi" w:cstheme="majorHAnsi"/>
          <w:sz w:val="22"/>
          <w:szCs w:val="22"/>
        </w:rPr>
        <w:t>/PARC</w:t>
      </w:r>
      <w:r w:rsidRPr="00E775F8">
        <w:rPr>
          <w:rFonts w:asciiTheme="majorHAnsi" w:eastAsia="Calibri" w:hAnsiTheme="majorHAnsi" w:cstheme="majorHAnsi"/>
          <w:sz w:val="22"/>
          <w:szCs w:val="22"/>
        </w:rPr>
        <w:t xml:space="preserve"> e que não constitua o escopo principal do objeto, restrita ao percentual máximo de 30% (trinta por cento) do contrato, devendo a empresa indicada pela CONTRATADA, antes do início da realização dos serviços, apresentar documentação que comprove sua habilitação jurídica, regularidade fiscal e a qualificação técnica necessária, nos termos previstos no Edital.</w:t>
      </w:r>
    </w:p>
    <w:p w14:paraId="277413EA"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12.2. É vedada a subcontratação dos serviços considerados para efeito de atestação da capacidade técnico-operacional e técnico-profissional.</w:t>
      </w:r>
    </w:p>
    <w:p w14:paraId="2B2CC2A3" w14:textId="77777777"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12</w:t>
      </w:r>
      <w:r w:rsidRPr="00E775F8">
        <w:rPr>
          <w:rFonts w:asciiTheme="majorHAnsi" w:eastAsia="Calibri" w:hAnsiTheme="majorHAnsi" w:cstheme="majorHAnsi"/>
          <w:b/>
          <w:sz w:val="22"/>
          <w:szCs w:val="22"/>
        </w:rPr>
        <w:t>.</w:t>
      </w:r>
      <w:r w:rsidRPr="00E775F8">
        <w:rPr>
          <w:rFonts w:asciiTheme="majorHAnsi" w:eastAsia="Calibri" w:hAnsiTheme="majorHAnsi" w:cstheme="majorHAnsi"/>
          <w:sz w:val="22"/>
          <w:szCs w:val="22"/>
        </w:rPr>
        <w:t>3</w:t>
      </w:r>
      <w:r w:rsidRPr="00E775F8">
        <w:rPr>
          <w:rFonts w:asciiTheme="majorHAnsi" w:eastAsia="Calibri" w:hAnsiTheme="majorHAnsi" w:cstheme="majorHAnsi"/>
          <w:b/>
          <w:sz w:val="22"/>
          <w:szCs w:val="22"/>
        </w:rPr>
        <w:t xml:space="preserve">. </w:t>
      </w:r>
      <w:r w:rsidRPr="00E775F8">
        <w:rPr>
          <w:rFonts w:asciiTheme="majorHAnsi" w:eastAsia="Calibri" w:hAnsiTheme="majorHAnsi" w:cstheme="majorHAnsi"/>
          <w:sz w:val="22"/>
          <w:szCs w:val="22"/>
        </w:rPr>
        <w:t>A subcontratação não exclui as responsabilidades assumidas pela CONTRATADA no contrato firmado com o Município de Contagem.</w:t>
      </w:r>
    </w:p>
    <w:p w14:paraId="6F33BDC1" w14:textId="77777777" w:rsidR="008C483C" w:rsidRPr="0034363B" w:rsidRDefault="003511E3">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b/>
          <w:sz w:val="22"/>
          <w:szCs w:val="22"/>
        </w:rPr>
      </w:pPr>
      <w:r w:rsidRPr="0034363B">
        <w:rPr>
          <w:rFonts w:asciiTheme="majorHAnsi" w:eastAsia="Calibri" w:hAnsiTheme="majorHAnsi" w:cstheme="majorHAnsi"/>
          <w:b/>
          <w:sz w:val="22"/>
          <w:szCs w:val="22"/>
        </w:rPr>
        <w:t>13. PENALIDADES</w:t>
      </w:r>
    </w:p>
    <w:p w14:paraId="4F4E9231" w14:textId="77777777" w:rsidR="00151581" w:rsidRPr="0034363B" w:rsidRDefault="00151581" w:rsidP="00151581">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t>13.1 O atraso injustificado na execução do contrato sujeita o Contratado às seguintes multas de mora:</w:t>
      </w:r>
    </w:p>
    <w:p w14:paraId="144B3875" w14:textId="77777777" w:rsidR="00151581" w:rsidRPr="0034363B" w:rsidRDefault="00151581" w:rsidP="00151581">
      <w:pPr>
        <w:tabs>
          <w:tab w:val="left" w:pos="144"/>
          <w:tab w:val="left" w:pos="284"/>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t xml:space="preserve">13.1.1. Multa de 0,34% (zero vírgula trinta e quatro por cento) ao dia, </w:t>
      </w:r>
      <w:bookmarkStart w:id="8" w:name="_Hlk87536680"/>
      <w:r w:rsidRPr="0034363B">
        <w:rPr>
          <w:rFonts w:asciiTheme="majorHAnsi" w:eastAsia="Calibri" w:hAnsiTheme="majorHAnsi" w:cstheme="majorHAnsi"/>
          <w:sz w:val="22"/>
          <w:szCs w:val="22"/>
        </w:rPr>
        <w:t xml:space="preserve">sobre o valor da parcela de serviços em </w:t>
      </w:r>
      <w:bookmarkEnd w:id="8"/>
      <w:r w:rsidRPr="0034363B">
        <w:rPr>
          <w:rFonts w:asciiTheme="majorHAnsi" w:eastAsia="Calibri" w:hAnsiTheme="majorHAnsi" w:cstheme="majorHAnsi"/>
          <w:sz w:val="22"/>
          <w:szCs w:val="22"/>
        </w:rPr>
        <w:t>atraso injustificado, até o 30º (trigésimo) dia;</w:t>
      </w:r>
    </w:p>
    <w:p w14:paraId="24C192C8" w14:textId="77777777" w:rsidR="00151581" w:rsidRPr="0034363B" w:rsidRDefault="00151581" w:rsidP="00151581">
      <w:pPr>
        <w:tabs>
          <w:tab w:val="left" w:pos="144"/>
          <w:tab w:val="left" w:pos="284"/>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t>13.1.2. Multa de 0,50% (zero vírgula cinquenta por cento) ao dia, sobre o valor da parcela de serviços em atraso superior a 30 dias ou pela inexecução total ou parcial do contrato.</w:t>
      </w:r>
    </w:p>
    <w:p w14:paraId="3128D7ED" w14:textId="77777777" w:rsidR="00151581" w:rsidRPr="0034363B" w:rsidRDefault="00151581" w:rsidP="00151581">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t>13.2. As multas referidas no subitem anterior não impedem a aplicação concomitante de outras sanções previstas na Lei n.14.133/2021, tais como:</w:t>
      </w:r>
    </w:p>
    <w:p w14:paraId="06F06DB4" w14:textId="77777777" w:rsidR="00151581" w:rsidRPr="0034363B" w:rsidRDefault="00151581" w:rsidP="00151581">
      <w:pPr>
        <w:tabs>
          <w:tab w:val="left" w:pos="142"/>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t>13.2.1. Advertência por escrito;</w:t>
      </w:r>
    </w:p>
    <w:p w14:paraId="50AD3442" w14:textId="77777777" w:rsidR="00151581" w:rsidRPr="0034363B" w:rsidRDefault="00151581" w:rsidP="00151581">
      <w:pPr>
        <w:tabs>
          <w:tab w:val="left" w:pos="142"/>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lastRenderedPageBreak/>
        <w:t>13.2.2. Impedimento de licitar e contratar com a Administração Pública Direta e Indireta do Município de Contagem por prazo não superior a 3 (anos);</w:t>
      </w:r>
    </w:p>
    <w:p w14:paraId="1FBAA5B7" w14:textId="77777777" w:rsidR="00151581" w:rsidRPr="0034363B" w:rsidRDefault="00151581" w:rsidP="00151581">
      <w:pPr>
        <w:tabs>
          <w:tab w:val="left" w:pos="142"/>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t>13.2.3. Declaração de inidoneidade para licitar ou contratar com a Administração Pública Direta e Indireta do Município de Contagem, pelo prazo mínimo de 3 (três) anos e máximo de 6 (seis) anos);</w:t>
      </w:r>
    </w:p>
    <w:p w14:paraId="567419DF" w14:textId="77777777" w:rsidR="00151581" w:rsidRPr="0034363B" w:rsidRDefault="00151581" w:rsidP="00151581">
      <w:pPr>
        <w:tabs>
          <w:tab w:val="left" w:pos="142"/>
          <w:tab w:val="left" w:pos="864"/>
          <w:tab w:val="left" w:pos="1584"/>
          <w:tab w:val="left" w:pos="2304"/>
          <w:tab w:val="left" w:pos="3024"/>
          <w:tab w:val="left" w:pos="3744"/>
          <w:tab w:val="left" w:pos="4464"/>
          <w:tab w:val="left" w:pos="5184"/>
          <w:tab w:val="left" w:pos="5904"/>
          <w:tab w:val="left" w:pos="6624"/>
        </w:tabs>
        <w:spacing w:before="240" w:after="200"/>
        <w:ind w:left="142"/>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t>13.2.4. Extinção unilateral do Contrato Administrativo.</w:t>
      </w:r>
    </w:p>
    <w:p w14:paraId="3F116949" w14:textId="77777777" w:rsidR="00151581" w:rsidRPr="0034363B" w:rsidRDefault="00151581" w:rsidP="00151581">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sz w:val="22"/>
          <w:szCs w:val="22"/>
        </w:rPr>
      </w:pPr>
      <w:r w:rsidRPr="0034363B">
        <w:rPr>
          <w:rFonts w:asciiTheme="majorHAnsi" w:eastAsia="Calibri" w:hAnsiTheme="majorHAnsi" w:cstheme="majorHAnsi"/>
          <w:sz w:val="22"/>
          <w:szCs w:val="22"/>
        </w:rPr>
        <w:t>13.3. O valor da multa aplicada deverá ser recolhido na Secretaria Municipal da Fazenda, no prazo de 48 (quarenta e oito) horas, contados da respectiva notificação.</w:t>
      </w:r>
    </w:p>
    <w:p w14:paraId="1A00F73B" w14:textId="77777777" w:rsidR="00151581" w:rsidRPr="00E775F8" w:rsidRDefault="00151581" w:rsidP="00151581">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200"/>
        <w:jc w:val="both"/>
        <w:rPr>
          <w:rFonts w:asciiTheme="majorHAnsi" w:eastAsia="Calibri" w:hAnsiTheme="majorHAnsi" w:cstheme="majorHAnsi"/>
          <w:bCs/>
          <w:sz w:val="22"/>
          <w:szCs w:val="22"/>
        </w:rPr>
      </w:pPr>
      <w:r w:rsidRPr="0034363B">
        <w:rPr>
          <w:rFonts w:asciiTheme="majorHAnsi" w:eastAsia="Calibri" w:hAnsiTheme="majorHAnsi" w:cstheme="majorHAnsi"/>
          <w:bCs/>
          <w:sz w:val="22"/>
          <w:szCs w:val="22"/>
        </w:rPr>
        <w:t xml:space="preserve">13.4. As penalidades não têm caráter compensatório e são independentes entre si, podendo ser aplicadas em conjunto ou separadamente, após a análise do caso concreto, e não eximem a </w:t>
      </w:r>
      <w:r w:rsidRPr="0034363B">
        <w:rPr>
          <w:rFonts w:asciiTheme="majorHAnsi" w:eastAsia="Calibri" w:hAnsiTheme="majorHAnsi" w:cstheme="majorHAnsi"/>
          <w:sz w:val="22"/>
          <w:szCs w:val="22"/>
        </w:rPr>
        <w:t>CONTRATADA</w:t>
      </w:r>
      <w:r w:rsidRPr="0034363B">
        <w:rPr>
          <w:rFonts w:asciiTheme="majorHAnsi" w:eastAsia="Calibri" w:hAnsiTheme="majorHAnsi" w:cstheme="majorHAnsi"/>
          <w:bCs/>
          <w:sz w:val="22"/>
          <w:szCs w:val="22"/>
        </w:rPr>
        <w:t xml:space="preserve"> da plena execução do objeto Contratado.</w:t>
      </w:r>
      <w:r w:rsidRPr="00E775F8">
        <w:rPr>
          <w:rFonts w:asciiTheme="majorHAnsi" w:eastAsia="Calibri" w:hAnsiTheme="majorHAnsi" w:cstheme="majorHAnsi"/>
          <w:bCs/>
          <w:sz w:val="22"/>
          <w:szCs w:val="22"/>
        </w:rPr>
        <w:t xml:space="preserve"> </w:t>
      </w:r>
    </w:p>
    <w:p w14:paraId="72B7278D" w14:textId="77777777" w:rsidR="008C483C" w:rsidRPr="00E775F8" w:rsidRDefault="003511E3">
      <w:pPr>
        <w:tabs>
          <w:tab w:val="left" w:pos="0"/>
          <w:tab w:val="left" w:pos="144"/>
          <w:tab w:val="left" w:pos="864"/>
          <w:tab w:val="left" w:pos="1584"/>
          <w:tab w:val="left" w:pos="2304"/>
          <w:tab w:val="left" w:pos="3024"/>
          <w:tab w:val="left" w:pos="3744"/>
          <w:tab w:val="left" w:pos="4464"/>
          <w:tab w:val="left" w:pos="5184"/>
          <w:tab w:val="left" w:pos="5904"/>
          <w:tab w:val="left" w:pos="6624"/>
        </w:tabs>
        <w:spacing w:before="240" w:after="16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 xml:space="preserve">14. RECEBIMENTO PROVISÓRIO E DEFINITIVO DOS SERVIÇOS  </w:t>
      </w:r>
    </w:p>
    <w:p w14:paraId="777541A2" w14:textId="15ECCFA2" w:rsidR="008C483C" w:rsidRPr="00E775F8" w:rsidRDefault="003511E3">
      <w:pPr>
        <w:spacing w:before="240"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14.1. Na execução dos serviços a SUPERVISÃO dará ciência à CONTRATADA das recomendações e das especificações para limpeza e recebimento d</w:t>
      </w:r>
      <w:r w:rsidR="005E694D" w:rsidRPr="00E775F8">
        <w:rPr>
          <w:rFonts w:asciiTheme="majorHAnsi" w:eastAsia="Calibri" w:hAnsiTheme="majorHAnsi" w:cstheme="majorHAnsi"/>
          <w:sz w:val="22"/>
          <w:szCs w:val="22"/>
        </w:rPr>
        <w:t>o</w:t>
      </w:r>
      <w:r w:rsidRPr="00E775F8">
        <w:rPr>
          <w:rFonts w:asciiTheme="majorHAnsi" w:eastAsia="Calibri" w:hAnsiTheme="majorHAnsi" w:cstheme="majorHAnsi"/>
          <w:sz w:val="22"/>
          <w:szCs w:val="22"/>
        </w:rPr>
        <w:t xml:space="preserve">s </w:t>
      </w:r>
      <w:r w:rsidR="005E694D" w:rsidRPr="00E775F8">
        <w:rPr>
          <w:rFonts w:asciiTheme="majorHAnsi" w:eastAsia="Calibri" w:hAnsiTheme="majorHAnsi" w:cstheme="majorHAnsi"/>
          <w:sz w:val="22"/>
          <w:szCs w:val="22"/>
        </w:rPr>
        <w:t>serviços</w:t>
      </w:r>
      <w:r w:rsidRPr="00E775F8">
        <w:rPr>
          <w:rFonts w:asciiTheme="majorHAnsi" w:eastAsia="Calibri" w:hAnsiTheme="majorHAnsi" w:cstheme="majorHAnsi"/>
          <w:sz w:val="22"/>
          <w:szCs w:val="22"/>
        </w:rPr>
        <w:t>.</w:t>
      </w:r>
    </w:p>
    <w:p w14:paraId="6863D5F7" w14:textId="5D06E8CE" w:rsidR="008C483C" w:rsidRPr="00E775F8" w:rsidRDefault="003511E3">
      <w:pPr>
        <w:spacing w:before="240"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14.2. Após a formalização do término dos serviços pela CONTRATADA e a constatação da SUPERVISÃO de que os serviços foram concluídos, mediante prévia vistoria, o objeto do contrato será recebido pela SEMOBS</w:t>
      </w:r>
      <w:r w:rsidR="00D8247B" w:rsidRPr="00E775F8">
        <w:rPr>
          <w:rFonts w:asciiTheme="majorHAnsi" w:eastAsia="Calibri" w:hAnsiTheme="majorHAnsi" w:cstheme="majorHAnsi"/>
          <w:sz w:val="22"/>
          <w:szCs w:val="22"/>
        </w:rPr>
        <w:t>/PARC</w:t>
      </w:r>
      <w:r w:rsidRPr="00E775F8">
        <w:rPr>
          <w:rFonts w:asciiTheme="majorHAnsi" w:eastAsia="Calibri" w:hAnsiTheme="majorHAnsi" w:cstheme="majorHAnsi"/>
          <w:sz w:val="22"/>
          <w:szCs w:val="22"/>
        </w:rPr>
        <w:t>, nos termos do art. 140, Lei n. 14.133/2021.</w:t>
      </w:r>
    </w:p>
    <w:p w14:paraId="59145725" w14:textId="77777777" w:rsidR="008C483C" w:rsidRPr="00E775F8" w:rsidRDefault="003511E3">
      <w:pPr>
        <w:spacing w:before="240" w:after="16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14.3. O recebimento definitivo dar-se-á após o decurso de prazo necessário à adequação do objeto aos termos contratuais e em conformidade com a com a legislação vigente.</w:t>
      </w:r>
    </w:p>
    <w:p w14:paraId="7C600E4A" w14:textId="77777777" w:rsidR="008C483C" w:rsidRPr="00E775F8" w:rsidRDefault="003511E3">
      <w:pPr>
        <w:spacing w:before="240" w:after="16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t>15.  NORMAS AMBIENTAIS E PATRIMÔNIO ARTÍSTICO, HISTÓRICO, CULTURAL E PAISAGÍSTICO</w:t>
      </w:r>
    </w:p>
    <w:p w14:paraId="0C1123A6" w14:textId="77777777" w:rsidR="008C483C" w:rsidRPr="00E775F8" w:rsidRDefault="003511E3">
      <w:pPr>
        <w:spacing w:before="240" w:after="1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15.1. A CONTRATADA deverá cumprir os procedimentos de proteção ambiental e observar as normas relativas ao patrimônio artístico e histórico, responsabilizando-se pelos danos causados ao meio ambiente e aos bens tombados, nos termos da legislação pertinente, independentemente do detalhamento e/ou da especificação do projeto.</w:t>
      </w:r>
    </w:p>
    <w:p w14:paraId="0891470A" w14:textId="77777777" w:rsidR="008C483C" w:rsidRPr="00E775F8" w:rsidRDefault="003511E3">
      <w:pPr>
        <w:spacing w:before="240" w:after="1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15.2. A CONTRATADA responderá pelos crimes ambientais que praticar nos termos da legislação vigente.</w:t>
      </w:r>
    </w:p>
    <w:p w14:paraId="485EF2CB" w14:textId="77777777" w:rsidR="008C483C" w:rsidRPr="00E775F8" w:rsidRDefault="003511E3">
      <w:pPr>
        <w:spacing w:before="240" w:after="1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15.3. A CONTRATADA deverá observar, sempre que houver, os procedimentos estabelecidos nos estudos apresentados para o licenciamento, bem como as condicionantes estabelecidas pelo órgão ambiental competente.</w:t>
      </w:r>
    </w:p>
    <w:p w14:paraId="7D953D5E" w14:textId="77777777" w:rsidR="008C483C" w:rsidRPr="00E775F8" w:rsidRDefault="003511E3" w:rsidP="00C9503E">
      <w:pPr>
        <w:spacing w:before="20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15.4. Os prejuízos causados por embargos pelo órgão ou entidade de controle ambiental e/ou do patrimônio artístico e histórico, devido a danos decorrentes da execução dos serviços, serão de responsabilidade da CONTRATADA, bem como os autos de infração lavrados que gerarem pagamentos de multas.</w:t>
      </w:r>
    </w:p>
    <w:p w14:paraId="6160475E" w14:textId="02D26D0F" w:rsidR="008C483C" w:rsidRPr="00E775F8" w:rsidRDefault="003511E3" w:rsidP="00C9503E">
      <w:pPr>
        <w:spacing w:before="200" w:after="200"/>
        <w:jc w:val="both"/>
        <w:rPr>
          <w:rFonts w:asciiTheme="majorHAnsi" w:eastAsia="Calibri" w:hAnsiTheme="majorHAnsi" w:cstheme="majorHAnsi"/>
          <w:sz w:val="22"/>
          <w:szCs w:val="22"/>
        </w:rPr>
      </w:pPr>
      <w:r w:rsidRPr="00E775F8">
        <w:rPr>
          <w:rFonts w:asciiTheme="majorHAnsi" w:eastAsia="Calibri" w:hAnsiTheme="majorHAnsi" w:cstheme="majorHAnsi"/>
          <w:sz w:val="22"/>
          <w:szCs w:val="22"/>
        </w:rPr>
        <w:t xml:space="preserve">15.5. As licenças existentes para </w:t>
      </w:r>
      <w:r w:rsidR="005E694D" w:rsidRPr="00E775F8">
        <w:rPr>
          <w:rFonts w:asciiTheme="majorHAnsi" w:eastAsia="Calibri" w:hAnsiTheme="majorHAnsi" w:cstheme="majorHAnsi"/>
          <w:sz w:val="22"/>
          <w:szCs w:val="22"/>
        </w:rPr>
        <w:t>a execução</w:t>
      </w:r>
      <w:r w:rsidRPr="00E775F8">
        <w:rPr>
          <w:rFonts w:asciiTheme="majorHAnsi" w:eastAsia="Calibri" w:hAnsiTheme="majorHAnsi" w:cstheme="majorHAnsi"/>
          <w:sz w:val="22"/>
          <w:szCs w:val="22"/>
        </w:rPr>
        <w:t>, não dispensam nem substituem a obtenção pela CONTRATADA, de certidões, ou outras licenças, de qualquer natureza, exigidas pela legislação federal, estadual ou municipal no decorrer do contrato.</w:t>
      </w:r>
    </w:p>
    <w:p w14:paraId="459EC3AE" w14:textId="41FCF72C" w:rsidR="008C483C" w:rsidRPr="00E775F8" w:rsidRDefault="003511E3">
      <w:pPr>
        <w:spacing w:before="240" w:after="200"/>
        <w:jc w:val="both"/>
        <w:rPr>
          <w:rFonts w:asciiTheme="majorHAnsi" w:eastAsia="Calibri" w:hAnsiTheme="majorHAnsi" w:cstheme="majorHAnsi"/>
          <w:sz w:val="22"/>
          <w:szCs w:val="22"/>
        </w:rPr>
      </w:pPr>
      <w:r w:rsidRPr="00E775F8">
        <w:rPr>
          <w:rFonts w:asciiTheme="majorHAnsi" w:eastAsia="Calibri" w:hAnsiTheme="majorHAnsi" w:cstheme="majorHAnsi"/>
          <w:b/>
          <w:sz w:val="22"/>
          <w:szCs w:val="22"/>
        </w:rPr>
        <w:lastRenderedPageBreak/>
        <w:t>16. DOCUMENTOS TÉCNICOS</w:t>
      </w:r>
    </w:p>
    <w:p w14:paraId="7089E2AD" w14:textId="62478847" w:rsidR="003B4B3A" w:rsidRPr="00E775F8" w:rsidRDefault="00C9503E" w:rsidP="003B4B3A">
      <w:pPr>
        <w:spacing w:after="200"/>
        <w:jc w:val="both"/>
        <w:rPr>
          <w:rFonts w:asciiTheme="majorHAnsi" w:hAnsiTheme="majorHAnsi" w:cstheme="majorHAnsi"/>
          <w:color w:val="000000"/>
          <w:sz w:val="22"/>
          <w:szCs w:val="22"/>
          <w:lang w:eastAsia="ar-SA"/>
        </w:rPr>
      </w:pPr>
      <w:r w:rsidRPr="00E775F8">
        <w:rPr>
          <w:rFonts w:asciiTheme="majorHAnsi" w:hAnsiTheme="majorHAnsi" w:cstheme="majorHAnsi"/>
          <w:color w:val="000000"/>
          <w:sz w:val="22"/>
          <w:szCs w:val="22"/>
          <w:lang w:eastAsia="ar-SA"/>
        </w:rPr>
        <w:t>O presente documento e seu conjunto de anexos dispõe dos elementos, necessários e suficientes, para definir e</w:t>
      </w:r>
      <w:r w:rsidRPr="00E775F8">
        <w:rPr>
          <w:rFonts w:asciiTheme="majorHAnsi" w:hAnsiTheme="majorHAnsi" w:cstheme="majorHAnsi"/>
          <w:b/>
          <w:bCs/>
          <w:color w:val="000000"/>
          <w:sz w:val="22"/>
          <w:szCs w:val="22"/>
          <w:lang w:eastAsia="ar-SA"/>
        </w:rPr>
        <w:t xml:space="preserve"> </w:t>
      </w:r>
      <w:r w:rsidRPr="00E775F8">
        <w:rPr>
          <w:rFonts w:asciiTheme="majorHAnsi" w:hAnsiTheme="majorHAnsi" w:cstheme="majorHAnsi"/>
          <w:color w:val="000000"/>
          <w:sz w:val="22"/>
          <w:szCs w:val="22"/>
          <w:lang w:eastAsia="ar-SA"/>
        </w:rPr>
        <w:t xml:space="preserve">dimensionar a obra e/ou serviços que são objeto desta licitação, </w:t>
      </w:r>
      <w:bookmarkStart w:id="9" w:name="_Hlk169701329"/>
      <w:r w:rsidRPr="00E775F8">
        <w:rPr>
          <w:rFonts w:asciiTheme="majorHAnsi" w:hAnsiTheme="majorHAnsi" w:cstheme="majorHAnsi"/>
          <w:color w:val="000000"/>
          <w:sz w:val="22"/>
          <w:szCs w:val="22"/>
          <w:lang w:eastAsia="ar-SA"/>
        </w:rPr>
        <w:t>em consonância com as exigências determinadas pela Lei Federal 14.133/2021</w:t>
      </w:r>
      <w:bookmarkEnd w:id="9"/>
      <w:r w:rsidRPr="00E775F8">
        <w:rPr>
          <w:rFonts w:asciiTheme="majorHAnsi" w:hAnsiTheme="majorHAnsi" w:cstheme="majorHAnsi"/>
          <w:color w:val="000000"/>
          <w:sz w:val="22"/>
          <w:szCs w:val="22"/>
          <w:lang w:eastAsia="ar-SA"/>
        </w:rPr>
        <w:t>. O documento foi elaborado com base nas indicações do estudo técnico preliminar - ETP, assegurada a viabilidade técnica e o adequado tratamento do impacto ambiental do empreendimento, cuja planilha de preços possibilita a avaliação do custo da obra e seu prazo. Os projetos de engenharia definem os serviços a serem executados e subsidiam a análise das licitantes</w:t>
      </w:r>
      <w:r w:rsidR="003B4B3A" w:rsidRPr="00E775F8">
        <w:rPr>
          <w:rFonts w:asciiTheme="majorHAnsi" w:hAnsiTheme="majorHAnsi" w:cstheme="majorHAnsi"/>
          <w:color w:val="000000"/>
          <w:sz w:val="22"/>
          <w:szCs w:val="22"/>
        </w:rPr>
        <w:t xml:space="preserve">. </w:t>
      </w:r>
    </w:p>
    <w:p w14:paraId="74CA0147" w14:textId="77777777" w:rsidR="003B4B3A" w:rsidRPr="00E775F8" w:rsidRDefault="003B4B3A" w:rsidP="003B4B3A">
      <w:pPr>
        <w:spacing w:after="200"/>
        <w:jc w:val="both"/>
        <w:rPr>
          <w:rFonts w:asciiTheme="majorHAnsi" w:hAnsiTheme="majorHAnsi" w:cstheme="majorHAnsi"/>
          <w:b/>
          <w:bCs/>
          <w:color w:val="000000"/>
          <w:sz w:val="22"/>
          <w:szCs w:val="22"/>
          <w:lang w:eastAsia="ar-SA"/>
        </w:rPr>
      </w:pPr>
      <w:r w:rsidRPr="00E775F8">
        <w:rPr>
          <w:rFonts w:asciiTheme="majorHAnsi" w:hAnsiTheme="majorHAnsi" w:cstheme="majorHAnsi"/>
          <w:color w:val="000000"/>
          <w:sz w:val="22"/>
          <w:szCs w:val="22"/>
        </w:rPr>
        <w:t>Anexo os arquivos:</w:t>
      </w:r>
      <w:r w:rsidRPr="00E775F8">
        <w:rPr>
          <w:rFonts w:asciiTheme="majorHAnsi" w:hAnsiTheme="majorHAnsi" w:cstheme="majorHAnsi"/>
          <w:b/>
          <w:bCs/>
          <w:color w:val="000000"/>
          <w:sz w:val="22"/>
          <w:szCs w:val="22"/>
          <w:lang w:eastAsia="ar-SA"/>
        </w:rPr>
        <w:t xml:space="preserve"> </w:t>
      </w:r>
    </w:p>
    <w:p w14:paraId="1B2D21D6" w14:textId="1C8C7183" w:rsidR="008C483C" w:rsidRPr="00E775F8" w:rsidRDefault="003511E3" w:rsidP="0034363B">
      <w:pPr>
        <w:numPr>
          <w:ilvl w:val="0"/>
          <w:numId w:val="9"/>
        </w:numPr>
        <w:spacing w:before="120" w:after="120"/>
        <w:jc w:val="both"/>
        <w:rPr>
          <w:rFonts w:asciiTheme="majorHAnsi" w:hAnsiTheme="majorHAnsi" w:cstheme="majorHAnsi"/>
          <w:sz w:val="22"/>
          <w:szCs w:val="22"/>
        </w:rPr>
      </w:pPr>
      <w:r w:rsidRPr="00E775F8">
        <w:rPr>
          <w:rFonts w:asciiTheme="majorHAnsi" w:eastAsia="Calibri" w:hAnsiTheme="majorHAnsi" w:cstheme="majorHAnsi"/>
          <w:sz w:val="22"/>
          <w:szCs w:val="22"/>
        </w:rPr>
        <w:t xml:space="preserve">Planilha de </w:t>
      </w:r>
      <w:r w:rsidR="00492848" w:rsidRPr="00E775F8">
        <w:rPr>
          <w:rFonts w:asciiTheme="majorHAnsi" w:eastAsia="Calibri" w:hAnsiTheme="majorHAnsi" w:cstheme="majorHAnsi"/>
          <w:sz w:val="22"/>
          <w:szCs w:val="22"/>
        </w:rPr>
        <w:t>Quantidades e Preços Unitários</w:t>
      </w:r>
      <w:r w:rsidRPr="00E775F8">
        <w:rPr>
          <w:rFonts w:asciiTheme="majorHAnsi" w:eastAsia="Calibri" w:hAnsiTheme="majorHAnsi" w:cstheme="majorHAnsi"/>
          <w:sz w:val="22"/>
          <w:szCs w:val="22"/>
        </w:rPr>
        <w:t>;</w:t>
      </w:r>
    </w:p>
    <w:p w14:paraId="12754605" w14:textId="7C7E2A6F" w:rsidR="009A4F3A" w:rsidRPr="00E775F8" w:rsidRDefault="009A4F3A" w:rsidP="0034363B">
      <w:pPr>
        <w:numPr>
          <w:ilvl w:val="0"/>
          <w:numId w:val="9"/>
        </w:numPr>
        <w:spacing w:before="120" w:after="120"/>
        <w:jc w:val="both"/>
        <w:rPr>
          <w:rFonts w:asciiTheme="majorHAnsi" w:hAnsiTheme="majorHAnsi" w:cstheme="majorHAnsi"/>
          <w:sz w:val="22"/>
          <w:szCs w:val="22"/>
        </w:rPr>
      </w:pPr>
      <w:r w:rsidRPr="00E775F8">
        <w:rPr>
          <w:rFonts w:asciiTheme="majorHAnsi" w:eastAsia="Calibri" w:hAnsiTheme="majorHAnsi" w:cstheme="majorHAnsi"/>
          <w:sz w:val="22"/>
          <w:szCs w:val="22"/>
        </w:rPr>
        <w:t>Demonstrativo da Composição da Administração Local;</w:t>
      </w:r>
    </w:p>
    <w:p w14:paraId="5593827D" w14:textId="0B5E1DC0" w:rsidR="00C85A64" w:rsidRPr="00E775F8" w:rsidRDefault="00C85A64" w:rsidP="0034363B">
      <w:pPr>
        <w:numPr>
          <w:ilvl w:val="0"/>
          <w:numId w:val="9"/>
        </w:numPr>
        <w:spacing w:before="120" w:after="120"/>
        <w:jc w:val="both"/>
        <w:rPr>
          <w:rFonts w:asciiTheme="majorHAnsi" w:hAnsiTheme="majorHAnsi" w:cstheme="majorHAnsi"/>
          <w:sz w:val="22"/>
          <w:szCs w:val="22"/>
        </w:rPr>
      </w:pPr>
      <w:r w:rsidRPr="00E775F8">
        <w:rPr>
          <w:rFonts w:asciiTheme="majorHAnsi" w:eastAsia="Calibri" w:hAnsiTheme="majorHAnsi" w:cstheme="majorHAnsi"/>
          <w:sz w:val="22"/>
          <w:szCs w:val="22"/>
        </w:rPr>
        <w:t>Composições de Preços Unitários;</w:t>
      </w:r>
    </w:p>
    <w:p w14:paraId="2D77E224" w14:textId="77777777" w:rsidR="008C483C" w:rsidRPr="00E775F8" w:rsidRDefault="003511E3" w:rsidP="0034363B">
      <w:pPr>
        <w:numPr>
          <w:ilvl w:val="0"/>
          <w:numId w:val="9"/>
        </w:numPr>
        <w:spacing w:before="120" w:after="120"/>
        <w:ind w:left="714" w:hanging="357"/>
        <w:jc w:val="both"/>
        <w:rPr>
          <w:rFonts w:asciiTheme="majorHAnsi" w:hAnsiTheme="majorHAnsi" w:cstheme="majorHAnsi"/>
          <w:sz w:val="22"/>
          <w:szCs w:val="22"/>
        </w:rPr>
      </w:pPr>
      <w:r w:rsidRPr="00E775F8">
        <w:rPr>
          <w:rFonts w:asciiTheme="majorHAnsi" w:eastAsia="Calibri" w:hAnsiTheme="majorHAnsi" w:cstheme="majorHAnsi"/>
          <w:sz w:val="22"/>
          <w:szCs w:val="22"/>
        </w:rPr>
        <w:t>Composição do BDI;</w:t>
      </w:r>
    </w:p>
    <w:p w14:paraId="2B4520EE" w14:textId="7994169B" w:rsidR="00C85A64" w:rsidRPr="00E775F8" w:rsidRDefault="003B4B3A" w:rsidP="0034363B">
      <w:pPr>
        <w:numPr>
          <w:ilvl w:val="0"/>
          <w:numId w:val="9"/>
        </w:numPr>
        <w:spacing w:before="120" w:after="120"/>
        <w:ind w:left="714" w:hanging="357"/>
        <w:jc w:val="both"/>
        <w:rPr>
          <w:rFonts w:asciiTheme="majorHAnsi" w:hAnsiTheme="majorHAnsi" w:cstheme="majorHAnsi"/>
          <w:sz w:val="22"/>
          <w:szCs w:val="22"/>
        </w:rPr>
      </w:pPr>
      <w:r w:rsidRPr="00E775F8">
        <w:rPr>
          <w:rFonts w:asciiTheme="majorHAnsi" w:eastAsia="Calibri" w:hAnsiTheme="majorHAnsi" w:cstheme="majorHAnsi"/>
          <w:sz w:val="22"/>
          <w:szCs w:val="22"/>
        </w:rPr>
        <w:t xml:space="preserve">Demonstrativo dos </w:t>
      </w:r>
      <w:r w:rsidR="00C85A64" w:rsidRPr="00E775F8">
        <w:rPr>
          <w:rFonts w:asciiTheme="majorHAnsi" w:eastAsia="Calibri" w:hAnsiTheme="majorHAnsi" w:cstheme="majorHAnsi"/>
          <w:sz w:val="22"/>
          <w:szCs w:val="22"/>
        </w:rPr>
        <w:t>Encargos Sociais e trabalhistas;</w:t>
      </w:r>
    </w:p>
    <w:p w14:paraId="6B2B38EC" w14:textId="2D0D52B1" w:rsidR="008C483C" w:rsidRPr="00E775F8" w:rsidRDefault="00C85A64" w:rsidP="0034363B">
      <w:pPr>
        <w:numPr>
          <w:ilvl w:val="0"/>
          <w:numId w:val="9"/>
        </w:numPr>
        <w:spacing w:before="120" w:after="120"/>
        <w:rPr>
          <w:rFonts w:asciiTheme="majorHAnsi" w:hAnsiTheme="majorHAnsi" w:cstheme="majorHAnsi"/>
          <w:sz w:val="22"/>
          <w:szCs w:val="22"/>
        </w:rPr>
      </w:pPr>
      <w:r w:rsidRPr="00E775F8">
        <w:rPr>
          <w:rFonts w:asciiTheme="majorHAnsi" w:eastAsia="Calibri" w:hAnsiTheme="majorHAnsi" w:cstheme="majorHAnsi"/>
          <w:sz w:val="22"/>
          <w:szCs w:val="22"/>
        </w:rPr>
        <w:t>Mapa de</w:t>
      </w:r>
      <w:r w:rsidR="003511E3" w:rsidRPr="00E775F8">
        <w:rPr>
          <w:rFonts w:asciiTheme="majorHAnsi" w:eastAsia="Calibri" w:hAnsiTheme="majorHAnsi" w:cstheme="majorHAnsi"/>
          <w:sz w:val="22"/>
          <w:szCs w:val="22"/>
        </w:rPr>
        <w:t xml:space="preserve"> Cotações</w:t>
      </w:r>
      <w:r w:rsidRPr="00E775F8">
        <w:rPr>
          <w:rFonts w:asciiTheme="majorHAnsi" w:eastAsia="Calibri" w:hAnsiTheme="majorHAnsi" w:cstheme="majorHAnsi"/>
          <w:sz w:val="22"/>
          <w:szCs w:val="22"/>
        </w:rPr>
        <w:t xml:space="preserve"> e cotações</w:t>
      </w:r>
      <w:r w:rsidR="003511E3" w:rsidRPr="00E775F8">
        <w:rPr>
          <w:rFonts w:asciiTheme="majorHAnsi" w:eastAsia="Calibri" w:hAnsiTheme="majorHAnsi" w:cstheme="majorHAnsi"/>
          <w:sz w:val="22"/>
          <w:szCs w:val="22"/>
        </w:rPr>
        <w:t>;</w:t>
      </w:r>
    </w:p>
    <w:p w14:paraId="7A653D25" w14:textId="77777777" w:rsidR="008C483C" w:rsidRPr="00E775F8" w:rsidRDefault="003511E3" w:rsidP="0034363B">
      <w:pPr>
        <w:numPr>
          <w:ilvl w:val="0"/>
          <w:numId w:val="9"/>
        </w:numPr>
        <w:spacing w:before="120" w:after="120"/>
        <w:ind w:left="714" w:hanging="357"/>
        <w:jc w:val="both"/>
        <w:rPr>
          <w:rFonts w:asciiTheme="majorHAnsi" w:hAnsiTheme="majorHAnsi" w:cstheme="majorHAnsi"/>
          <w:sz w:val="22"/>
          <w:szCs w:val="22"/>
        </w:rPr>
      </w:pPr>
      <w:r w:rsidRPr="00E775F8">
        <w:rPr>
          <w:rFonts w:asciiTheme="majorHAnsi" w:eastAsia="Calibri" w:hAnsiTheme="majorHAnsi" w:cstheme="majorHAnsi"/>
          <w:sz w:val="22"/>
          <w:szCs w:val="22"/>
        </w:rPr>
        <w:t>Cronograma físico-financeiro;</w:t>
      </w:r>
    </w:p>
    <w:p w14:paraId="18E7A98F" w14:textId="25509617" w:rsidR="008C483C" w:rsidRPr="0034363B" w:rsidRDefault="00ED5730" w:rsidP="0034363B">
      <w:pPr>
        <w:numPr>
          <w:ilvl w:val="0"/>
          <w:numId w:val="9"/>
        </w:numPr>
        <w:spacing w:before="120" w:after="120"/>
        <w:ind w:left="714" w:hanging="357"/>
        <w:jc w:val="both"/>
        <w:rPr>
          <w:rFonts w:asciiTheme="majorHAnsi" w:hAnsiTheme="majorHAnsi" w:cstheme="majorHAnsi"/>
          <w:sz w:val="22"/>
          <w:szCs w:val="22"/>
        </w:rPr>
      </w:pPr>
      <w:r w:rsidRPr="0034363B">
        <w:rPr>
          <w:rFonts w:asciiTheme="majorHAnsi" w:eastAsia="Calibri" w:hAnsiTheme="majorHAnsi" w:cstheme="majorHAnsi"/>
          <w:sz w:val="22"/>
          <w:szCs w:val="22"/>
        </w:rPr>
        <w:t>Memorial Descritivo</w:t>
      </w:r>
      <w:r w:rsidR="003511E3" w:rsidRPr="0034363B">
        <w:rPr>
          <w:rFonts w:asciiTheme="majorHAnsi" w:eastAsia="Calibri" w:hAnsiTheme="majorHAnsi" w:cstheme="majorHAnsi"/>
          <w:sz w:val="22"/>
          <w:szCs w:val="22"/>
        </w:rPr>
        <w:t>;</w:t>
      </w:r>
    </w:p>
    <w:p w14:paraId="0A6082D5" w14:textId="5A3BA2DC" w:rsidR="008C483C" w:rsidRPr="00E775F8" w:rsidRDefault="003511E3" w:rsidP="0034363B">
      <w:pPr>
        <w:numPr>
          <w:ilvl w:val="0"/>
          <w:numId w:val="9"/>
        </w:numPr>
        <w:spacing w:before="120" w:after="120"/>
        <w:ind w:left="714" w:hanging="357"/>
        <w:jc w:val="both"/>
        <w:rPr>
          <w:rFonts w:asciiTheme="majorHAnsi" w:hAnsiTheme="majorHAnsi" w:cstheme="majorHAnsi"/>
          <w:sz w:val="22"/>
          <w:szCs w:val="22"/>
        </w:rPr>
      </w:pPr>
      <w:r w:rsidRPr="00E775F8">
        <w:rPr>
          <w:rFonts w:asciiTheme="majorHAnsi" w:eastAsia="Calibri" w:hAnsiTheme="majorHAnsi" w:cstheme="majorHAnsi"/>
          <w:sz w:val="22"/>
          <w:szCs w:val="22"/>
        </w:rPr>
        <w:t>Anotações de Responsabilidade Técnica.</w:t>
      </w:r>
    </w:p>
    <w:p w14:paraId="2067F1D4" w14:textId="77777777" w:rsidR="00B8641D" w:rsidRPr="00E775F8" w:rsidRDefault="00B8641D" w:rsidP="00AA3981">
      <w:pPr>
        <w:jc w:val="center"/>
        <w:rPr>
          <w:rFonts w:asciiTheme="majorHAnsi" w:eastAsia="Calibri" w:hAnsiTheme="majorHAnsi" w:cstheme="majorHAnsi"/>
          <w:sz w:val="22"/>
          <w:szCs w:val="22"/>
        </w:rPr>
      </w:pPr>
    </w:p>
    <w:p w14:paraId="1D1C8649" w14:textId="77777777" w:rsidR="00AA3981" w:rsidRPr="00E775F8" w:rsidRDefault="00AA3981" w:rsidP="00AA3981">
      <w:pPr>
        <w:jc w:val="center"/>
        <w:rPr>
          <w:rFonts w:asciiTheme="majorHAnsi" w:eastAsia="Calibri" w:hAnsiTheme="majorHAnsi" w:cstheme="majorHAnsi"/>
          <w:sz w:val="22"/>
          <w:szCs w:val="22"/>
        </w:rPr>
      </w:pPr>
    </w:p>
    <w:p w14:paraId="10B6B1FD" w14:textId="77777777" w:rsidR="002D6DDF" w:rsidRPr="00E775F8" w:rsidRDefault="002D6DDF" w:rsidP="0034363B">
      <w:pPr>
        <w:rPr>
          <w:rFonts w:asciiTheme="majorHAnsi" w:eastAsia="Calibri" w:hAnsiTheme="majorHAnsi" w:cstheme="majorHAnsi"/>
          <w:sz w:val="22"/>
          <w:szCs w:val="22"/>
        </w:rPr>
      </w:pPr>
    </w:p>
    <w:p w14:paraId="3C9CF9FF" w14:textId="77777777" w:rsidR="008C483C" w:rsidRPr="00E775F8" w:rsidRDefault="008C483C" w:rsidP="00AA3981">
      <w:pPr>
        <w:jc w:val="center"/>
        <w:rPr>
          <w:rFonts w:asciiTheme="majorHAnsi" w:eastAsia="Calibri" w:hAnsiTheme="majorHAnsi" w:cstheme="majorHAnsi"/>
          <w:sz w:val="22"/>
          <w:szCs w:val="22"/>
        </w:rPr>
      </w:pPr>
    </w:p>
    <w:p w14:paraId="56DB2DCD" w14:textId="77777777" w:rsidR="00AA3981" w:rsidRPr="00E775F8" w:rsidRDefault="00AA3981" w:rsidP="005E615B">
      <w:pPr>
        <w:jc w:val="center"/>
        <w:rPr>
          <w:rFonts w:asciiTheme="majorHAnsi" w:eastAsia="Calibri" w:hAnsiTheme="majorHAnsi" w:cstheme="majorHAnsi"/>
          <w:sz w:val="22"/>
          <w:szCs w:val="22"/>
        </w:rPr>
      </w:pPr>
    </w:p>
    <w:p w14:paraId="2CEF03D4" w14:textId="78ED7A6E" w:rsidR="00AA3981" w:rsidRPr="00E775F8" w:rsidRDefault="00AA3981" w:rsidP="00AA3981">
      <w:pPr>
        <w:jc w:val="center"/>
        <w:rPr>
          <w:rFonts w:asciiTheme="majorHAnsi" w:eastAsia="Calibri" w:hAnsiTheme="majorHAnsi" w:cstheme="majorHAnsi"/>
          <w:sz w:val="22"/>
          <w:szCs w:val="22"/>
        </w:rPr>
      </w:pPr>
      <w:r w:rsidRPr="00E775F8">
        <w:rPr>
          <w:rFonts w:asciiTheme="majorHAnsi" w:eastAsia="Calibri" w:hAnsiTheme="majorHAnsi" w:cstheme="majorHAnsi"/>
          <w:sz w:val="22"/>
          <w:szCs w:val="22"/>
        </w:rPr>
        <w:t>AVAIR SALVADOR DE CARVALHO JÚNIOR</w:t>
      </w:r>
    </w:p>
    <w:p w14:paraId="6872ADFC" w14:textId="634DE480" w:rsidR="00AA3981" w:rsidRPr="00E775F8" w:rsidRDefault="00AA3981" w:rsidP="00AA3981">
      <w:pPr>
        <w:jc w:val="center"/>
        <w:rPr>
          <w:rFonts w:asciiTheme="majorHAnsi" w:eastAsia="Calibri" w:hAnsiTheme="majorHAnsi" w:cstheme="majorHAnsi"/>
          <w:sz w:val="22"/>
          <w:szCs w:val="22"/>
        </w:rPr>
      </w:pPr>
      <w:r w:rsidRPr="00715A81">
        <w:rPr>
          <w:rFonts w:asciiTheme="majorHAnsi" w:eastAsia="Calibri" w:hAnsiTheme="majorHAnsi" w:cstheme="majorHAnsi"/>
          <w:sz w:val="22"/>
          <w:szCs w:val="22"/>
        </w:rPr>
        <w:t xml:space="preserve">Matrícula: </w:t>
      </w:r>
      <w:r w:rsidR="00715A81">
        <w:rPr>
          <w:rFonts w:asciiTheme="majorHAnsi" w:eastAsia="Calibri" w:hAnsiTheme="majorHAnsi" w:cstheme="majorHAnsi"/>
          <w:sz w:val="22"/>
          <w:szCs w:val="22"/>
        </w:rPr>
        <w:t>1609321</w:t>
      </w:r>
    </w:p>
    <w:p w14:paraId="128991D0" w14:textId="0069BC49" w:rsidR="00AA3981" w:rsidRPr="00E775F8" w:rsidRDefault="00AA3981" w:rsidP="00AA3981">
      <w:pPr>
        <w:jc w:val="center"/>
        <w:rPr>
          <w:rFonts w:asciiTheme="majorHAnsi" w:eastAsia="Calibri" w:hAnsiTheme="majorHAnsi" w:cstheme="majorHAnsi"/>
          <w:sz w:val="22"/>
          <w:szCs w:val="22"/>
        </w:rPr>
      </w:pPr>
      <w:r w:rsidRPr="00E775F8">
        <w:rPr>
          <w:rFonts w:asciiTheme="majorHAnsi" w:eastAsia="Calibri" w:hAnsiTheme="majorHAnsi" w:cstheme="majorHAnsi"/>
          <w:sz w:val="22"/>
          <w:szCs w:val="22"/>
        </w:rPr>
        <w:t>Presidente da Autarquia Municipal de Praças e Parques e Contagem - PARC</w:t>
      </w:r>
    </w:p>
    <w:p w14:paraId="09FEAA2C" w14:textId="77777777" w:rsidR="00AA3981" w:rsidRPr="00E775F8" w:rsidRDefault="00AA3981" w:rsidP="00E775F8">
      <w:pPr>
        <w:ind w:right="-142"/>
        <w:jc w:val="center"/>
        <w:rPr>
          <w:rFonts w:asciiTheme="majorHAnsi" w:eastAsia="Calibri" w:hAnsiTheme="majorHAnsi" w:cstheme="majorHAnsi"/>
          <w:sz w:val="22"/>
          <w:szCs w:val="22"/>
        </w:rPr>
      </w:pPr>
    </w:p>
    <w:p w14:paraId="6D2F86F9" w14:textId="77777777" w:rsidR="008C483C" w:rsidRPr="00E775F8" w:rsidRDefault="008C483C" w:rsidP="00E775F8">
      <w:pPr>
        <w:ind w:right="-142"/>
        <w:jc w:val="center"/>
        <w:rPr>
          <w:rFonts w:asciiTheme="majorHAnsi" w:eastAsia="Calibri" w:hAnsiTheme="majorHAnsi" w:cstheme="majorHAnsi"/>
          <w:sz w:val="22"/>
          <w:szCs w:val="22"/>
        </w:rPr>
      </w:pPr>
    </w:p>
    <w:p w14:paraId="423441B6" w14:textId="77777777" w:rsidR="00AA3981" w:rsidRPr="00E775F8" w:rsidRDefault="00AA3981" w:rsidP="0034363B">
      <w:pPr>
        <w:ind w:right="-142"/>
        <w:rPr>
          <w:rFonts w:asciiTheme="majorHAnsi" w:eastAsia="Calibri" w:hAnsiTheme="majorHAnsi" w:cstheme="majorHAnsi"/>
          <w:sz w:val="22"/>
          <w:szCs w:val="22"/>
        </w:rPr>
      </w:pPr>
    </w:p>
    <w:p w14:paraId="4DE2C207" w14:textId="77777777" w:rsidR="005E615B" w:rsidRPr="00E775F8" w:rsidRDefault="005E615B">
      <w:pPr>
        <w:ind w:right="-142"/>
        <w:jc w:val="center"/>
        <w:rPr>
          <w:rFonts w:asciiTheme="majorHAnsi" w:eastAsia="Calibri" w:hAnsiTheme="majorHAnsi" w:cstheme="majorHAnsi"/>
          <w:sz w:val="22"/>
          <w:szCs w:val="22"/>
        </w:rPr>
      </w:pPr>
    </w:p>
    <w:p w14:paraId="5359E868" w14:textId="77777777" w:rsidR="008C483C" w:rsidRPr="00E775F8" w:rsidRDefault="003511E3">
      <w:pPr>
        <w:jc w:val="center"/>
        <w:rPr>
          <w:rFonts w:asciiTheme="majorHAnsi" w:eastAsia="Calibri" w:hAnsiTheme="majorHAnsi" w:cstheme="majorHAnsi"/>
          <w:sz w:val="22"/>
          <w:szCs w:val="22"/>
        </w:rPr>
      </w:pPr>
      <w:r w:rsidRPr="00E775F8">
        <w:rPr>
          <w:rFonts w:asciiTheme="majorHAnsi" w:eastAsia="Calibri" w:hAnsiTheme="majorHAnsi" w:cstheme="majorHAnsi"/>
          <w:sz w:val="22"/>
          <w:szCs w:val="22"/>
        </w:rPr>
        <w:t>RÔMULO THOMAZ PERILLI</w:t>
      </w:r>
    </w:p>
    <w:p w14:paraId="3B35B1A0" w14:textId="3CE3B74D" w:rsidR="008C483C" w:rsidRPr="00E775F8" w:rsidRDefault="003511E3">
      <w:pPr>
        <w:jc w:val="center"/>
        <w:rPr>
          <w:rFonts w:asciiTheme="majorHAnsi" w:eastAsia="Calibri" w:hAnsiTheme="majorHAnsi" w:cstheme="majorHAnsi"/>
          <w:sz w:val="22"/>
          <w:szCs w:val="22"/>
        </w:rPr>
      </w:pPr>
      <w:r w:rsidRPr="00E775F8">
        <w:rPr>
          <w:rFonts w:asciiTheme="majorHAnsi" w:eastAsia="Calibri" w:hAnsiTheme="majorHAnsi" w:cstheme="majorHAnsi"/>
          <w:sz w:val="22"/>
          <w:szCs w:val="22"/>
        </w:rPr>
        <w:t>Matrícula: 137</w:t>
      </w:r>
      <w:r w:rsidR="005E615B" w:rsidRPr="00E775F8">
        <w:rPr>
          <w:rFonts w:asciiTheme="majorHAnsi" w:eastAsia="Calibri" w:hAnsiTheme="majorHAnsi" w:cstheme="majorHAnsi"/>
          <w:sz w:val="22"/>
          <w:szCs w:val="22"/>
        </w:rPr>
        <w:t>.</w:t>
      </w:r>
      <w:r w:rsidRPr="00E775F8">
        <w:rPr>
          <w:rFonts w:asciiTheme="majorHAnsi" w:eastAsia="Calibri" w:hAnsiTheme="majorHAnsi" w:cstheme="majorHAnsi"/>
          <w:sz w:val="22"/>
          <w:szCs w:val="22"/>
        </w:rPr>
        <w:t>890-9</w:t>
      </w:r>
    </w:p>
    <w:p w14:paraId="15EC2AC8" w14:textId="1235BA59" w:rsidR="008C483C" w:rsidRPr="00E775F8" w:rsidRDefault="003511E3">
      <w:pPr>
        <w:jc w:val="center"/>
        <w:rPr>
          <w:rFonts w:asciiTheme="majorHAnsi" w:eastAsia="Calibri" w:hAnsiTheme="majorHAnsi" w:cstheme="majorHAnsi"/>
          <w:sz w:val="22"/>
          <w:szCs w:val="22"/>
        </w:rPr>
      </w:pPr>
      <w:r w:rsidRPr="00E775F8">
        <w:rPr>
          <w:rFonts w:asciiTheme="majorHAnsi" w:eastAsia="Calibri" w:hAnsiTheme="majorHAnsi" w:cstheme="majorHAnsi"/>
          <w:sz w:val="22"/>
          <w:szCs w:val="22"/>
        </w:rPr>
        <w:t>Secretário Municipal de Obras</w:t>
      </w:r>
      <w:r w:rsidR="00AA3981" w:rsidRPr="00E775F8">
        <w:rPr>
          <w:rFonts w:asciiTheme="majorHAnsi" w:eastAsia="Calibri" w:hAnsiTheme="majorHAnsi" w:cstheme="majorHAnsi"/>
          <w:sz w:val="22"/>
          <w:szCs w:val="22"/>
        </w:rPr>
        <w:t xml:space="preserve"> - SEMOBS</w:t>
      </w:r>
    </w:p>
    <w:p w14:paraId="20320476" w14:textId="77777777" w:rsidR="008C483C" w:rsidRPr="00E775F8" w:rsidRDefault="008C483C" w:rsidP="00AA3981">
      <w:pPr>
        <w:ind w:right="-142"/>
        <w:jc w:val="center"/>
        <w:rPr>
          <w:rFonts w:asciiTheme="majorHAnsi" w:eastAsia="Calibri" w:hAnsiTheme="majorHAnsi" w:cstheme="majorHAnsi"/>
          <w:sz w:val="22"/>
          <w:szCs w:val="22"/>
        </w:rPr>
      </w:pPr>
    </w:p>
    <w:p w14:paraId="39E1F97C" w14:textId="77777777" w:rsidR="008C483C" w:rsidRPr="00E775F8" w:rsidRDefault="008C483C" w:rsidP="00AA3981">
      <w:pPr>
        <w:ind w:right="-142"/>
        <w:jc w:val="center"/>
        <w:rPr>
          <w:rFonts w:asciiTheme="majorHAnsi" w:eastAsia="Calibri" w:hAnsiTheme="majorHAnsi" w:cstheme="majorHAnsi"/>
          <w:sz w:val="22"/>
          <w:szCs w:val="22"/>
        </w:rPr>
      </w:pPr>
    </w:p>
    <w:p w14:paraId="2810152B" w14:textId="77777777" w:rsidR="00E775F8" w:rsidRPr="00E775F8" w:rsidRDefault="00E775F8" w:rsidP="0034363B">
      <w:pPr>
        <w:ind w:right="-142"/>
        <w:rPr>
          <w:rFonts w:asciiTheme="majorHAnsi" w:eastAsia="Calibri" w:hAnsiTheme="majorHAnsi" w:cstheme="majorHAnsi"/>
          <w:sz w:val="22"/>
          <w:szCs w:val="22"/>
        </w:rPr>
      </w:pPr>
    </w:p>
    <w:p w14:paraId="3C621A6B" w14:textId="77777777" w:rsidR="008C483C" w:rsidRPr="00E775F8" w:rsidRDefault="008C483C" w:rsidP="0034363B">
      <w:pPr>
        <w:ind w:right="-142"/>
        <w:rPr>
          <w:rFonts w:asciiTheme="majorHAnsi" w:eastAsia="Calibri" w:hAnsiTheme="majorHAnsi" w:cstheme="majorHAnsi"/>
          <w:sz w:val="22"/>
          <w:szCs w:val="22"/>
        </w:rPr>
      </w:pPr>
    </w:p>
    <w:p w14:paraId="19BCD0E4" w14:textId="77777777" w:rsidR="00AA3981" w:rsidRPr="00E775F8" w:rsidRDefault="00AA3981" w:rsidP="00AA3981">
      <w:pPr>
        <w:jc w:val="center"/>
        <w:rPr>
          <w:rFonts w:asciiTheme="majorHAnsi" w:hAnsiTheme="majorHAnsi" w:cstheme="majorHAnsi"/>
          <w:sz w:val="22"/>
          <w:szCs w:val="22"/>
        </w:rPr>
      </w:pPr>
      <w:bookmarkStart w:id="10" w:name="_Hlk208305750"/>
      <w:r w:rsidRPr="00E775F8">
        <w:rPr>
          <w:rFonts w:asciiTheme="majorHAnsi" w:hAnsiTheme="majorHAnsi" w:cstheme="majorHAnsi"/>
          <w:sz w:val="22"/>
          <w:szCs w:val="22"/>
        </w:rPr>
        <w:t>ALEXANDRE MAGNO PEREIRA DE ARAÚJO</w:t>
      </w:r>
    </w:p>
    <w:p w14:paraId="7BA6872D" w14:textId="77777777" w:rsidR="00AA3981" w:rsidRPr="00E775F8" w:rsidRDefault="00AA3981" w:rsidP="00AA3981">
      <w:pPr>
        <w:jc w:val="center"/>
        <w:rPr>
          <w:rFonts w:asciiTheme="majorHAnsi" w:hAnsiTheme="majorHAnsi" w:cstheme="majorHAnsi"/>
          <w:sz w:val="22"/>
          <w:szCs w:val="22"/>
        </w:rPr>
      </w:pPr>
      <w:r w:rsidRPr="00E775F8">
        <w:rPr>
          <w:rFonts w:asciiTheme="majorHAnsi" w:hAnsiTheme="majorHAnsi" w:cstheme="majorHAnsi"/>
          <w:sz w:val="22"/>
          <w:szCs w:val="22"/>
        </w:rPr>
        <w:t>Matrícula: 162.703-5</w:t>
      </w:r>
    </w:p>
    <w:bookmarkEnd w:id="10"/>
    <w:p w14:paraId="3E9CCD12" w14:textId="5F362A66" w:rsidR="00AA3981" w:rsidRPr="00E775F8" w:rsidRDefault="00AA3981" w:rsidP="00AA3981">
      <w:pPr>
        <w:jc w:val="center"/>
        <w:rPr>
          <w:rFonts w:asciiTheme="majorHAnsi" w:hAnsiTheme="majorHAnsi" w:cstheme="majorHAnsi"/>
          <w:color w:val="000000"/>
          <w:sz w:val="22"/>
          <w:szCs w:val="22"/>
          <w:lang w:eastAsia="ar-SA"/>
        </w:rPr>
      </w:pPr>
      <w:r w:rsidRPr="00E775F8">
        <w:rPr>
          <w:rFonts w:asciiTheme="majorHAnsi" w:hAnsiTheme="majorHAnsi" w:cstheme="majorHAnsi"/>
          <w:sz w:val="22"/>
          <w:szCs w:val="22"/>
        </w:rPr>
        <w:t>Subsecretário de Projetos, Planejamento, Processos e Procedimento - SEMOBS</w:t>
      </w:r>
    </w:p>
    <w:sectPr w:rsidR="00AA3981" w:rsidRPr="00E775F8" w:rsidSect="00AB1559">
      <w:headerReference w:type="even" r:id="rId7"/>
      <w:headerReference w:type="default" r:id="rId8"/>
      <w:footerReference w:type="even" r:id="rId9"/>
      <w:footerReference w:type="default" r:id="rId10"/>
      <w:headerReference w:type="first" r:id="rId11"/>
      <w:footerReference w:type="first" r:id="rId12"/>
      <w:pgSz w:w="11907" w:h="16840"/>
      <w:pgMar w:top="1560" w:right="1134" w:bottom="1134" w:left="1560" w:header="426" w:footer="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343ED" w14:textId="77777777" w:rsidR="006A4684" w:rsidRDefault="006A4684">
      <w:r>
        <w:separator/>
      </w:r>
    </w:p>
  </w:endnote>
  <w:endnote w:type="continuationSeparator" w:id="0">
    <w:p w14:paraId="74EE63A2" w14:textId="77777777" w:rsidR="006A4684" w:rsidRDefault="006A4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FEA9" w14:textId="77777777" w:rsidR="008C483C" w:rsidRDefault="008C483C">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13D4" w14:textId="77777777" w:rsidR="008C483C" w:rsidRDefault="003511E3">
    <w:pPr>
      <w:pBdr>
        <w:top w:val="nil"/>
        <w:left w:val="nil"/>
        <w:bottom w:val="nil"/>
        <w:right w:val="nil"/>
        <w:between w:val="nil"/>
      </w:pBdr>
      <w:tabs>
        <w:tab w:val="center" w:pos="4419"/>
        <w:tab w:val="right" w:pos="8838"/>
        <w:tab w:val="center" w:pos="4252"/>
        <w:tab w:val="right" w:pos="8504"/>
      </w:tabs>
      <w:jc w:val="center"/>
      <w:rPr>
        <w:rFonts w:ascii="Calibri" w:eastAsia="Calibri" w:hAnsi="Calibri" w:cs="Calibri"/>
        <w:color w:val="000000"/>
        <w:sz w:val="16"/>
        <w:szCs w:val="16"/>
      </w:rPr>
    </w:pPr>
    <w:r>
      <w:rPr>
        <w:rFonts w:ascii="Calibri" w:eastAsia="Calibri" w:hAnsi="Calibri" w:cs="Calibri"/>
        <w:color w:val="000000"/>
        <w:sz w:val="16"/>
        <w:szCs w:val="16"/>
      </w:rPr>
      <w:t xml:space="preserve">Página </w:t>
    </w:r>
    <w:r>
      <w:rPr>
        <w:rFonts w:ascii="Calibri" w:eastAsia="Calibri" w:hAnsi="Calibri" w:cs="Calibri"/>
        <w:b/>
        <w:color w:val="000000"/>
        <w:sz w:val="16"/>
        <w:szCs w:val="16"/>
      </w:rPr>
      <w:fldChar w:fldCharType="begin"/>
    </w:r>
    <w:r>
      <w:rPr>
        <w:rFonts w:ascii="Calibri" w:eastAsia="Calibri" w:hAnsi="Calibri" w:cs="Calibri"/>
        <w:b/>
        <w:color w:val="000000"/>
        <w:sz w:val="16"/>
        <w:szCs w:val="16"/>
      </w:rPr>
      <w:instrText>PAGE</w:instrText>
    </w:r>
    <w:r>
      <w:rPr>
        <w:rFonts w:ascii="Calibri" w:eastAsia="Calibri" w:hAnsi="Calibri" w:cs="Calibri"/>
        <w:b/>
        <w:color w:val="000000"/>
        <w:sz w:val="16"/>
        <w:szCs w:val="16"/>
      </w:rPr>
      <w:fldChar w:fldCharType="separate"/>
    </w:r>
    <w:r w:rsidR="00F67236">
      <w:rPr>
        <w:rFonts w:ascii="Calibri" w:eastAsia="Calibri" w:hAnsi="Calibri" w:cs="Calibri"/>
        <w:b/>
        <w:noProof/>
        <w:color w:val="000000"/>
        <w:sz w:val="16"/>
        <w:szCs w:val="16"/>
      </w:rPr>
      <w:t>1</w:t>
    </w:r>
    <w:r>
      <w:rPr>
        <w:rFonts w:ascii="Calibri" w:eastAsia="Calibri" w:hAnsi="Calibri" w:cs="Calibri"/>
        <w:b/>
        <w:color w:val="000000"/>
        <w:sz w:val="16"/>
        <w:szCs w:val="16"/>
      </w:rPr>
      <w:fldChar w:fldCharType="end"/>
    </w:r>
    <w:r>
      <w:rPr>
        <w:rFonts w:ascii="Calibri" w:eastAsia="Calibri" w:hAnsi="Calibri" w:cs="Calibri"/>
        <w:color w:val="000000"/>
        <w:sz w:val="16"/>
        <w:szCs w:val="16"/>
      </w:rPr>
      <w:t xml:space="preserve"> de </w:t>
    </w:r>
    <w:r>
      <w:rPr>
        <w:rFonts w:ascii="Calibri" w:eastAsia="Calibri" w:hAnsi="Calibri" w:cs="Calibri"/>
        <w:b/>
        <w:color w:val="000000"/>
        <w:sz w:val="16"/>
        <w:szCs w:val="16"/>
      </w:rPr>
      <w:fldChar w:fldCharType="begin"/>
    </w:r>
    <w:r>
      <w:rPr>
        <w:rFonts w:ascii="Calibri" w:eastAsia="Calibri" w:hAnsi="Calibri" w:cs="Calibri"/>
        <w:b/>
        <w:color w:val="000000"/>
        <w:sz w:val="16"/>
        <w:szCs w:val="16"/>
      </w:rPr>
      <w:instrText>NUMPAGES</w:instrText>
    </w:r>
    <w:r>
      <w:rPr>
        <w:rFonts w:ascii="Calibri" w:eastAsia="Calibri" w:hAnsi="Calibri" w:cs="Calibri"/>
        <w:b/>
        <w:color w:val="000000"/>
        <w:sz w:val="16"/>
        <w:szCs w:val="16"/>
      </w:rPr>
      <w:fldChar w:fldCharType="separate"/>
    </w:r>
    <w:r w:rsidR="00F67236">
      <w:rPr>
        <w:rFonts w:ascii="Calibri" w:eastAsia="Calibri" w:hAnsi="Calibri" w:cs="Calibri"/>
        <w:b/>
        <w:noProof/>
        <w:color w:val="000000"/>
        <w:sz w:val="16"/>
        <w:szCs w:val="16"/>
      </w:rPr>
      <w:t>2</w:t>
    </w:r>
    <w:r>
      <w:rPr>
        <w:rFonts w:ascii="Calibri" w:eastAsia="Calibri" w:hAnsi="Calibri" w:cs="Calibri"/>
        <w:b/>
        <w:color w:val="000000"/>
        <w:sz w:val="16"/>
        <w:szCs w:val="16"/>
      </w:rPr>
      <w:fldChar w:fldCharType="end"/>
    </w:r>
  </w:p>
  <w:p w14:paraId="067D6DE2" w14:textId="77777777" w:rsidR="008C483C" w:rsidRDefault="003511E3">
    <w:pPr>
      <w:pBdr>
        <w:top w:val="nil"/>
        <w:left w:val="nil"/>
        <w:bottom w:val="nil"/>
        <w:right w:val="nil"/>
        <w:between w:val="nil"/>
      </w:pBdr>
      <w:tabs>
        <w:tab w:val="center" w:pos="4419"/>
        <w:tab w:val="right" w:pos="8838"/>
        <w:tab w:val="center" w:pos="4252"/>
        <w:tab w:val="right" w:pos="8504"/>
      </w:tabs>
      <w:jc w:val="center"/>
      <w:rPr>
        <w:rFonts w:ascii="Calibri" w:eastAsia="Calibri" w:hAnsi="Calibri" w:cs="Calibri"/>
        <w:color w:val="000000"/>
        <w:sz w:val="18"/>
        <w:szCs w:val="18"/>
      </w:rPr>
    </w:pPr>
    <w:r>
      <w:rPr>
        <w:rFonts w:ascii="Calibri" w:eastAsia="Calibri" w:hAnsi="Calibri" w:cs="Calibri"/>
        <w:color w:val="000000"/>
        <w:sz w:val="18"/>
        <w:szCs w:val="18"/>
      </w:rPr>
      <w:t>Rua M. Margherita Fontanaresa, 432, 4º andar, Bairro Eldorado – Contagem/MG. CEP: 32.315-180.</w:t>
    </w:r>
    <w:r>
      <w:rPr>
        <w:rFonts w:ascii="Calibri" w:eastAsia="Calibri" w:hAnsi="Calibri" w:cs="Calibri"/>
        <w:color w:val="000000"/>
        <w:sz w:val="18"/>
        <w:szCs w:val="18"/>
      </w:rPr>
      <w:br/>
      <w:t>Tel.: (31) 3391 2459 / (31) 3911-9374. E-mail: secretaria.obras@contagem.mg.gov.br</w:t>
    </w:r>
  </w:p>
  <w:p w14:paraId="14ED1D9E" w14:textId="77777777" w:rsidR="008C483C" w:rsidRDefault="008C483C">
    <w:pPr>
      <w:pBdr>
        <w:top w:val="nil"/>
        <w:left w:val="nil"/>
        <w:bottom w:val="nil"/>
        <w:right w:val="nil"/>
        <w:between w:val="nil"/>
      </w:pBdr>
      <w:tabs>
        <w:tab w:val="center" w:pos="4419"/>
        <w:tab w:val="right" w:pos="8838"/>
      </w:tabs>
      <w:rPr>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412C4" w14:textId="77777777" w:rsidR="008C483C" w:rsidRDefault="008C483C">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2408" w14:textId="77777777" w:rsidR="006A4684" w:rsidRDefault="006A4684">
      <w:r>
        <w:separator/>
      </w:r>
    </w:p>
  </w:footnote>
  <w:footnote w:type="continuationSeparator" w:id="0">
    <w:p w14:paraId="5F5D5ED2" w14:textId="77777777" w:rsidR="006A4684" w:rsidRDefault="006A4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74C14" w14:textId="77777777" w:rsidR="008C483C" w:rsidRDefault="008C483C">
    <w:pPr>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0038" w14:textId="39B77ADA" w:rsidR="008C483C" w:rsidRDefault="003511E3">
    <w:pPr>
      <w:pBdr>
        <w:top w:val="nil"/>
        <w:left w:val="nil"/>
        <w:bottom w:val="nil"/>
        <w:right w:val="nil"/>
        <w:between w:val="nil"/>
      </w:pBdr>
      <w:tabs>
        <w:tab w:val="center" w:pos="4419"/>
        <w:tab w:val="right" w:pos="8838"/>
      </w:tabs>
      <w:ind w:right="140"/>
      <w:jc w:val="center"/>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114300" distR="114300" wp14:anchorId="093CCC22" wp14:editId="7C6FD7B7">
          <wp:extent cx="400685" cy="466090"/>
          <wp:effectExtent l="0" t="0" r="0" b="0"/>
          <wp:docPr id="5583971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00685" cy="466090"/>
                  </a:xfrm>
                  <a:prstGeom prst="rect">
                    <a:avLst/>
                  </a:prstGeom>
                  <a:ln/>
                </pic:spPr>
              </pic:pic>
            </a:graphicData>
          </a:graphic>
        </wp:inline>
      </w:drawing>
    </w:r>
  </w:p>
  <w:p w14:paraId="5C55387D" w14:textId="77777777" w:rsidR="008C483C" w:rsidRDefault="003511E3">
    <w:pPr>
      <w:pBdr>
        <w:top w:val="nil"/>
        <w:left w:val="nil"/>
        <w:bottom w:val="nil"/>
        <w:right w:val="nil"/>
        <w:between w:val="nil"/>
      </w:pBdr>
      <w:tabs>
        <w:tab w:val="center" w:pos="4419"/>
        <w:tab w:val="right" w:pos="8838"/>
      </w:tabs>
      <w:ind w:right="140"/>
      <w:jc w:val="center"/>
      <w:rPr>
        <w:rFonts w:ascii="Calibri" w:eastAsia="Calibri" w:hAnsi="Calibri" w:cs="Calibri"/>
        <w:b/>
        <w:color w:val="000000"/>
        <w:sz w:val="22"/>
        <w:szCs w:val="22"/>
      </w:rPr>
    </w:pPr>
    <w:r>
      <w:rPr>
        <w:rFonts w:ascii="Calibri" w:eastAsia="Calibri" w:hAnsi="Calibri" w:cs="Calibri"/>
        <w:b/>
        <w:color w:val="000000"/>
        <w:sz w:val="22"/>
        <w:szCs w:val="22"/>
      </w:rPr>
      <w:t>Prefeitura de Contagem</w:t>
    </w:r>
  </w:p>
  <w:p w14:paraId="77FD9EDD" w14:textId="590DA945" w:rsidR="004D69DB" w:rsidRDefault="004D69DB">
    <w:pPr>
      <w:pBdr>
        <w:top w:val="nil"/>
        <w:left w:val="nil"/>
        <w:bottom w:val="nil"/>
        <w:right w:val="nil"/>
        <w:between w:val="nil"/>
      </w:pBdr>
      <w:tabs>
        <w:tab w:val="center" w:pos="4419"/>
        <w:tab w:val="right" w:pos="8838"/>
      </w:tabs>
      <w:ind w:right="140"/>
      <w:jc w:val="center"/>
      <w:rPr>
        <w:rFonts w:ascii="Calibri" w:eastAsia="Calibri" w:hAnsi="Calibri" w:cs="Calibri"/>
        <w:bCs/>
        <w:color w:val="000000"/>
        <w:sz w:val="22"/>
        <w:szCs w:val="22"/>
      </w:rPr>
    </w:pPr>
    <w:r w:rsidRPr="004D69DB">
      <w:rPr>
        <w:rFonts w:ascii="Calibri" w:eastAsia="Calibri" w:hAnsi="Calibri" w:cs="Calibri"/>
        <w:bCs/>
        <w:color w:val="000000"/>
        <w:sz w:val="22"/>
        <w:szCs w:val="22"/>
      </w:rPr>
      <w:t xml:space="preserve">Secretaria Municipal de </w:t>
    </w:r>
    <w:r w:rsidR="00D20E2C">
      <w:rPr>
        <w:rFonts w:ascii="Calibri" w:eastAsia="Calibri" w:hAnsi="Calibri" w:cs="Calibri"/>
        <w:bCs/>
        <w:color w:val="000000"/>
        <w:sz w:val="22"/>
        <w:szCs w:val="22"/>
      </w:rPr>
      <w:t>Obras</w:t>
    </w:r>
  </w:p>
  <w:p w14:paraId="4C64EC93" w14:textId="77777777" w:rsidR="008C483C" w:rsidRDefault="008C483C">
    <w:pPr>
      <w:pBdr>
        <w:top w:val="nil"/>
        <w:left w:val="nil"/>
        <w:bottom w:val="nil"/>
        <w:right w:val="nil"/>
        <w:between w:val="nil"/>
      </w:pBdr>
      <w:tabs>
        <w:tab w:val="center" w:pos="4419"/>
        <w:tab w:val="right" w:pos="8838"/>
      </w:tabs>
      <w:ind w:right="140"/>
      <w:jc w:val="center"/>
      <w:rPr>
        <w:rFonts w:ascii="Calibri" w:eastAsia="Calibri" w:hAnsi="Calibri" w:cs="Calibri"/>
        <w:color w:val="000000"/>
        <w:sz w:val="12"/>
        <w:szCs w:val="12"/>
      </w:rPr>
    </w:pPr>
  </w:p>
  <w:tbl>
    <w:tblPr>
      <w:tblStyle w:val="a0"/>
      <w:tblW w:w="9498"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1"/>
      <w:gridCol w:w="1559"/>
      <w:gridCol w:w="992"/>
      <w:gridCol w:w="1276"/>
    </w:tblGrid>
    <w:tr w:rsidR="008C483C" w14:paraId="36815B1C" w14:textId="77777777" w:rsidTr="009173EB">
      <w:trPr>
        <w:trHeight w:val="414"/>
        <w:jc w:val="center"/>
      </w:trPr>
      <w:tc>
        <w:tcPr>
          <w:tcW w:w="9498" w:type="dxa"/>
          <w:gridSpan w:val="4"/>
          <w:tcBorders>
            <w:bottom w:val="single" w:sz="6" w:space="0" w:color="000000"/>
          </w:tcBorders>
          <w:vAlign w:val="center"/>
        </w:tcPr>
        <w:p w14:paraId="56D4A316" w14:textId="77777777" w:rsidR="008C483C" w:rsidRDefault="003511E3">
          <w:pPr>
            <w:jc w:val="center"/>
            <w:rPr>
              <w:rFonts w:ascii="Calibri" w:eastAsia="Calibri" w:hAnsi="Calibri" w:cs="Calibri"/>
              <w:sz w:val="22"/>
              <w:szCs w:val="22"/>
            </w:rPr>
          </w:pPr>
          <w:r>
            <w:rPr>
              <w:rFonts w:ascii="Calibri" w:eastAsia="Calibri" w:hAnsi="Calibri" w:cs="Calibri"/>
              <w:b/>
              <w:sz w:val="22"/>
              <w:szCs w:val="22"/>
            </w:rPr>
            <w:t>TERMO DE REFERÊNCIA</w:t>
          </w:r>
        </w:p>
      </w:tc>
    </w:tr>
    <w:tr w:rsidR="008C483C" w14:paraId="481BAC85" w14:textId="77777777" w:rsidTr="009173EB">
      <w:trPr>
        <w:trHeight w:val="319"/>
        <w:jc w:val="center"/>
      </w:trPr>
      <w:tc>
        <w:tcPr>
          <w:tcW w:w="5671" w:type="dxa"/>
          <w:tcBorders>
            <w:top w:val="single" w:sz="6" w:space="0" w:color="000000"/>
            <w:left w:val="single" w:sz="6" w:space="0" w:color="000000"/>
            <w:bottom w:val="single" w:sz="6" w:space="0" w:color="000000"/>
            <w:right w:val="single" w:sz="6" w:space="0" w:color="000000"/>
          </w:tcBorders>
          <w:vAlign w:val="center"/>
        </w:tcPr>
        <w:p w14:paraId="1B910C07" w14:textId="77777777" w:rsidR="008C483C" w:rsidRDefault="003511E3">
          <w:pPr>
            <w:keepNext/>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UNIDADE SOLICITANTE:</w:t>
          </w:r>
        </w:p>
        <w:p w14:paraId="26872DA1" w14:textId="7CC9E68B" w:rsidR="008C483C" w:rsidRPr="009173EB" w:rsidRDefault="009173EB" w:rsidP="009173EB">
          <w:pPr>
            <w:shd w:val="clear" w:color="auto" w:fill="FFFFFF"/>
            <w:spacing w:line="360" w:lineRule="auto"/>
            <w:textAlignment w:val="baseline"/>
            <w:rPr>
              <w:rFonts w:asciiTheme="majorHAnsi" w:hAnsiTheme="majorHAnsi" w:cstheme="majorHAnsi"/>
              <w:color w:val="000000"/>
              <w:sz w:val="22"/>
              <w:szCs w:val="22"/>
            </w:rPr>
          </w:pPr>
          <w:r w:rsidRPr="009173EB">
            <w:rPr>
              <w:rFonts w:asciiTheme="majorHAnsi" w:hAnsiTheme="majorHAnsi" w:cstheme="majorHAnsi"/>
              <w:color w:val="000000"/>
              <w:sz w:val="22"/>
              <w:szCs w:val="22"/>
            </w:rPr>
            <w:t>Autarquia Municipal de Praças e Parques de Contagem</w:t>
          </w:r>
          <w:r>
            <w:rPr>
              <w:rFonts w:asciiTheme="majorHAnsi" w:hAnsiTheme="majorHAnsi" w:cstheme="majorHAnsi"/>
              <w:color w:val="000000"/>
              <w:sz w:val="22"/>
              <w:szCs w:val="22"/>
            </w:rPr>
            <w:t>-</w:t>
          </w:r>
          <w:r w:rsidRPr="009173EB">
            <w:rPr>
              <w:rFonts w:asciiTheme="majorHAnsi" w:hAnsiTheme="majorHAnsi" w:cstheme="majorHAnsi"/>
              <w:color w:val="000000"/>
              <w:sz w:val="22"/>
              <w:szCs w:val="22"/>
            </w:rPr>
            <w:t>PARC</w:t>
          </w:r>
        </w:p>
      </w:tc>
      <w:tc>
        <w:tcPr>
          <w:tcW w:w="1559" w:type="dxa"/>
          <w:tcBorders>
            <w:top w:val="single" w:sz="6" w:space="0" w:color="000000"/>
            <w:left w:val="single" w:sz="6" w:space="0" w:color="000000"/>
            <w:bottom w:val="single" w:sz="6" w:space="0" w:color="000000"/>
            <w:right w:val="single" w:sz="6" w:space="0" w:color="000000"/>
          </w:tcBorders>
        </w:tcPr>
        <w:p w14:paraId="2AEE3F19" w14:textId="77777777" w:rsidR="008C483C" w:rsidRDefault="003511E3">
          <w:pPr>
            <w:jc w:val="both"/>
            <w:rPr>
              <w:rFonts w:ascii="Calibri" w:eastAsia="Calibri" w:hAnsi="Calibri" w:cs="Calibri"/>
              <w:sz w:val="22"/>
              <w:szCs w:val="22"/>
            </w:rPr>
          </w:pPr>
          <w:r>
            <w:rPr>
              <w:rFonts w:ascii="Calibri" w:eastAsia="Calibri" w:hAnsi="Calibri" w:cs="Calibri"/>
              <w:b/>
              <w:sz w:val="22"/>
              <w:szCs w:val="22"/>
            </w:rPr>
            <w:t>ELABORAÇÃO:</w:t>
          </w:r>
        </w:p>
        <w:p w14:paraId="10F7721C" w14:textId="1042BE66" w:rsidR="008C483C" w:rsidRDefault="003511E3">
          <w:pPr>
            <w:jc w:val="both"/>
            <w:rPr>
              <w:rFonts w:ascii="Calibri" w:eastAsia="Calibri" w:hAnsi="Calibri" w:cs="Calibri"/>
              <w:sz w:val="22"/>
              <w:szCs w:val="22"/>
            </w:rPr>
          </w:pPr>
          <w:r>
            <w:rPr>
              <w:rFonts w:ascii="Calibri" w:eastAsia="Calibri" w:hAnsi="Calibri" w:cs="Calibri"/>
              <w:sz w:val="22"/>
              <w:szCs w:val="22"/>
            </w:rPr>
            <w:t>S</w:t>
          </w:r>
          <w:r w:rsidR="00F66805">
            <w:rPr>
              <w:rFonts w:ascii="Calibri" w:eastAsia="Calibri" w:hAnsi="Calibri" w:cs="Calibri"/>
              <w:sz w:val="22"/>
              <w:szCs w:val="22"/>
            </w:rPr>
            <w:t>EMOBS</w:t>
          </w:r>
          <w:r>
            <w:rPr>
              <w:rFonts w:ascii="Calibri" w:eastAsia="Calibri" w:hAnsi="Calibri" w:cs="Calibri"/>
              <w:sz w:val="22"/>
              <w:szCs w:val="22"/>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7FE14F58" w14:textId="77777777" w:rsidR="008C483C" w:rsidRDefault="003511E3">
          <w:pPr>
            <w:jc w:val="both"/>
            <w:rPr>
              <w:rFonts w:ascii="Calibri" w:eastAsia="Calibri" w:hAnsi="Calibri" w:cs="Calibri"/>
              <w:sz w:val="22"/>
              <w:szCs w:val="22"/>
            </w:rPr>
          </w:pPr>
          <w:r>
            <w:rPr>
              <w:rFonts w:ascii="Calibri" w:eastAsia="Calibri" w:hAnsi="Calibri" w:cs="Calibri"/>
              <w:b/>
              <w:sz w:val="22"/>
              <w:szCs w:val="22"/>
            </w:rPr>
            <w:t>VERSÃO:</w:t>
          </w:r>
        </w:p>
        <w:p w14:paraId="01ADE57F" w14:textId="29E25BD5" w:rsidR="008C483C" w:rsidRDefault="003511E3">
          <w:pPr>
            <w:jc w:val="both"/>
            <w:rPr>
              <w:rFonts w:ascii="Calibri" w:eastAsia="Calibri" w:hAnsi="Calibri" w:cs="Calibri"/>
              <w:sz w:val="22"/>
              <w:szCs w:val="22"/>
            </w:rPr>
          </w:pPr>
          <w:r>
            <w:rPr>
              <w:rFonts w:ascii="Calibri" w:eastAsia="Calibri" w:hAnsi="Calibri" w:cs="Calibri"/>
              <w:sz w:val="22"/>
              <w:szCs w:val="22"/>
            </w:rPr>
            <w:t>VS.0</w:t>
          </w:r>
          <w:r w:rsidR="00524A8E">
            <w:rPr>
              <w:rFonts w:ascii="Calibri" w:eastAsia="Calibri" w:hAnsi="Calibri" w:cs="Calibri"/>
              <w:sz w:val="22"/>
              <w:szCs w:val="22"/>
            </w:rPr>
            <w:t>2</w:t>
          </w:r>
          <w:r>
            <w:rPr>
              <w:rFonts w:ascii="Calibri" w:eastAsia="Calibri" w:hAnsi="Calibri" w:cs="Calibri"/>
              <w:b/>
              <w:sz w:val="22"/>
              <w:szCs w:val="22"/>
            </w:rPr>
            <w:t xml:space="preserve">     </w:t>
          </w:r>
        </w:p>
      </w:tc>
      <w:tc>
        <w:tcPr>
          <w:tcW w:w="1276" w:type="dxa"/>
          <w:tcBorders>
            <w:top w:val="single" w:sz="6" w:space="0" w:color="000000"/>
            <w:left w:val="single" w:sz="6" w:space="0" w:color="000000"/>
            <w:bottom w:val="single" w:sz="6" w:space="0" w:color="000000"/>
            <w:right w:val="single" w:sz="6" w:space="0" w:color="000000"/>
          </w:tcBorders>
        </w:tcPr>
        <w:p w14:paraId="0749FCCD" w14:textId="77777777" w:rsidR="008C483C" w:rsidRDefault="003511E3">
          <w:pPr>
            <w:jc w:val="both"/>
            <w:rPr>
              <w:rFonts w:ascii="Calibri" w:eastAsia="Calibri" w:hAnsi="Calibri" w:cs="Calibri"/>
              <w:sz w:val="22"/>
              <w:szCs w:val="22"/>
            </w:rPr>
          </w:pPr>
          <w:r>
            <w:rPr>
              <w:rFonts w:ascii="Calibri" w:eastAsia="Calibri" w:hAnsi="Calibri" w:cs="Calibri"/>
              <w:b/>
              <w:sz w:val="22"/>
              <w:szCs w:val="22"/>
            </w:rPr>
            <w:t xml:space="preserve">DATA: </w:t>
          </w:r>
        </w:p>
        <w:p w14:paraId="3C73F8C7" w14:textId="7D76A006" w:rsidR="008C483C" w:rsidRDefault="00524A8E">
          <w:pPr>
            <w:jc w:val="both"/>
            <w:rPr>
              <w:rFonts w:ascii="Calibri" w:eastAsia="Calibri" w:hAnsi="Calibri" w:cs="Calibri"/>
              <w:sz w:val="22"/>
              <w:szCs w:val="22"/>
            </w:rPr>
          </w:pPr>
          <w:r>
            <w:rPr>
              <w:rFonts w:ascii="Calibri" w:eastAsia="Calibri" w:hAnsi="Calibri" w:cs="Calibri"/>
              <w:sz w:val="22"/>
              <w:szCs w:val="22"/>
            </w:rPr>
            <w:t>12</w:t>
          </w:r>
          <w:r w:rsidR="00B50039" w:rsidRPr="003B4AAB">
            <w:rPr>
              <w:rFonts w:ascii="Calibri" w:eastAsia="Calibri" w:hAnsi="Calibri" w:cs="Calibri"/>
              <w:sz w:val="22"/>
              <w:szCs w:val="22"/>
            </w:rPr>
            <w:t>/</w:t>
          </w:r>
          <w:r>
            <w:rPr>
              <w:rFonts w:ascii="Calibri" w:eastAsia="Calibri" w:hAnsi="Calibri" w:cs="Calibri"/>
              <w:sz w:val="22"/>
              <w:szCs w:val="22"/>
            </w:rPr>
            <w:t>02</w:t>
          </w:r>
          <w:r w:rsidR="003511E3" w:rsidRPr="003B4AAB">
            <w:rPr>
              <w:rFonts w:ascii="Calibri" w:eastAsia="Calibri" w:hAnsi="Calibri" w:cs="Calibri"/>
              <w:sz w:val="22"/>
              <w:szCs w:val="22"/>
            </w:rPr>
            <w:t>/202</w:t>
          </w:r>
          <w:r>
            <w:rPr>
              <w:rFonts w:ascii="Calibri" w:eastAsia="Calibri" w:hAnsi="Calibri" w:cs="Calibri"/>
              <w:sz w:val="22"/>
              <w:szCs w:val="22"/>
            </w:rPr>
            <w:t>6</w:t>
          </w:r>
        </w:p>
      </w:tc>
    </w:tr>
  </w:tbl>
  <w:p w14:paraId="68B64ABF" w14:textId="77777777" w:rsidR="008C483C" w:rsidRDefault="008C483C" w:rsidP="00AB1559">
    <w:pPr>
      <w:pBdr>
        <w:top w:val="nil"/>
        <w:left w:val="nil"/>
        <w:bottom w:val="nil"/>
        <w:right w:val="nil"/>
        <w:between w:val="nil"/>
      </w:pBdr>
      <w:tabs>
        <w:tab w:val="center" w:pos="4419"/>
        <w:tab w:val="right" w:pos="8838"/>
      </w:tabs>
      <w:rPr>
        <w:rFonts w:ascii="Calibri" w:eastAsia="Calibri" w:hAnsi="Calibri" w:cs="Calibri"/>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AFFD" w14:textId="77777777" w:rsidR="008C483C" w:rsidRDefault="008C483C">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0A5E"/>
    <w:multiLevelType w:val="multilevel"/>
    <w:tmpl w:val="BE902686"/>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1" w15:restartNumberingAfterBreak="0">
    <w:nsid w:val="0BB546EC"/>
    <w:multiLevelType w:val="multilevel"/>
    <w:tmpl w:val="892246B0"/>
    <w:lvl w:ilvl="0">
      <w:start w:val="4"/>
      <w:numFmt w:val="decimal"/>
      <w:lvlText w:val="%1."/>
      <w:lvlJc w:val="left"/>
      <w:pPr>
        <w:ind w:left="495" w:hanging="495"/>
      </w:pPr>
      <w:rPr>
        <w:rFonts w:cs="Times New Roman" w:hint="default"/>
        <w:b/>
      </w:rPr>
    </w:lvl>
    <w:lvl w:ilvl="1">
      <w:start w:val="4"/>
      <w:numFmt w:val="decimal"/>
      <w:lvlText w:val="%1.%2."/>
      <w:lvlJc w:val="left"/>
      <w:pPr>
        <w:ind w:left="495" w:hanging="495"/>
      </w:pPr>
      <w:rPr>
        <w:rFonts w:cs="Times New Roman" w:hint="default"/>
        <w:b/>
      </w:rPr>
    </w:lvl>
    <w:lvl w:ilvl="2">
      <w:start w:val="2"/>
      <w:numFmt w:val="decimal"/>
      <w:lvlText w:val="%1.%2.%3."/>
      <w:lvlJc w:val="left"/>
      <w:pPr>
        <w:ind w:left="720" w:hanging="720"/>
      </w:pPr>
      <w:rPr>
        <w:rFonts w:cs="Times New Roman" w:hint="default"/>
        <w:b w:val="0"/>
        <w:bCs/>
      </w:rPr>
    </w:lvl>
    <w:lvl w:ilvl="3">
      <w:start w:val="1"/>
      <w:numFmt w:val="decimal"/>
      <w:lvlText w:val="%1.%2.%3.%4."/>
      <w:lvlJc w:val="left"/>
      <w:pPr>
        <w:ind w:left="720" w:hanging="720"/>
      </w:pPr>
      <w:rPr>
        <w:rFonts w:cs="Times New Roman" w:hint="default"/>
        <w:b w:val="0"/>
        <w:bCs/>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2" w15:restartNumberingAfterBreak="0">
    <w:nsid w:val="0F527856"/>
    <w:multiLevelType w:val="multilevel"/>
    <w:tmpl w:val="BE10F152"/>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3" w15:restartNumberingAfterBreak="0">
    <w:nsid w:val="15FD3EF2"/>
    <w:multiLevelType w:val="multilevel"/>
    <w:tmpl w:val="17789864"/>
    <w:styleLink w:val="WWNum1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CB427F"/>
    <w:multiLevelType w:val="multilevel"/>
    <w:tmpl w:val="8104E5FA"/>
    <w:lvl w:ilvl="0">
      <w:start w:val="1"/>
      <w:numFmt w:val="lowerLetter"/>
      <w:lvlText w:val="%1)"/>
      <w:lvlJc w:val="left"/>
      <w:pPr>
        <w:ind w:left="720" w:hanging="360"/>
      </w:pPr>
      <w:rPr>
        <w:vertAlign w:val="baseline"/>
      </w:rPr>
    </w:lvl>
    <w:lvl w:ilvl="1">
      <w:start w:val="37"/>
      <w:numFmt w:val="bullet"/>
      <w:lvlText w:val="•"/>
      <w:lvlJc w:val="left"/>
      <w:pPr>
        <w:ind w:left="1440" w:hanging="360"/>
      </w:pPr>
      <w:rPr>
        <w:rFonts w:ascii="Calibri" w:eastAsia="Calibri" w:hAnsi="Calibri" w:cs="Calibri"/>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0964B67"/>
    <w:multiLevelType w:val="hybridMultilevel"/>
    <w:tmpl w:val="5AC81CC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406294A"/>
    <w:multiLevelType w:val="multilevel"/>
    <w:tmpl w:val="4B649E8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251C4E2D"/>
    <w:multiLevelType w:val="hybridMultilevel"/>
    <w:tmpl w:val="7A42C42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8" w15:restartNumberingAfterBreak="0">
    <w:nsid w:val="26C9264B"/>
    <w:multiLevelType w:val="multilevel"/>
    <w:tmpl w:val="A194449E"/>
    <w:lvl w:ilvl="0">
      <w:start w:val="1"/>
      <w:numFmt w:val="bullet"/>
      <w:lvlText w:val="●"/>
      <w:lvlJc w:val="left"/>
      <w:pPr>
        <w:ind w:left="1050" w:hanging="360"/>
      </w:pPr>
      <w:rPr>
        <w:rFonts w:ascii="Noto Sans Symbols" w:eastAsia="Noto Sans Symbols" w:hAnsi="Noto Sans Symbols" w:cs="Noto Sans Symbols"/>
        <w:vertAlign w:val="baseline"/>
      </w:rPr>
    </w:lvl>
    <w:lvl w:ilvl="1">
      <w:start w:val="1"/>
      <w:numFmt w:val="bullet"/>
      <w:lvlText w:val="o"/>
      <w:lvlJc w:val="left"/>
      <w:pPr>
        <w:ind w:left="1770" w:hanging="360"/>
      </w:pPr>
      <w:rPr>
        <w:rFonts w:ascii="Courier New" w:eastAsia="Courier New" w:hAnsi="Courier New" w:cs="Courier New"/>
        <w:vertAlign w:val="baseline"/>
      </w:rPr>
    </w:lvl>
    <w:lvl w:ilvl="2">
      <w:start w:val="1"/>
      <w:numFmt w:val="bullet"/>
      <w:lvlText w:val="▪"/>
      <w:lvlJc w:val="left"/>
      <w:pPr>
        <w:ind w:left="2490" w:hanging="360"/>
      </w:pPr>
      <w:rPr>
        <w:rFonts w:ascii="Noto Sans Symbols" w:eastAsia="Noto Sans Symbols" w:hAnsi="Noto Sans Symbols" w:cs="Noto Sans Symbols"/>
        <w:vertAlign w:val="baseline"/>
      </w:rPr>
    </w:lvl>
    <w:lvl w:ilvl="3">
      <w:start w:val="1"/>
      <w:numFmt w:val="bullet"/>
      <w:lvlText w:val="●"/>
      <w:lvlJc w:val="left"/>
      <w:pPr>
        <w:ind w:left="3210" w:hanging="360"/>
      </w:pPr>
      <w:rPr>
        <w:rFonts w:ascii="Noto Sans Symbols" w:eastAsia="Noto Sans Symbols" w:hAnsi="Noto Sans Symbols" w:cs="Noto Sans Symbols"/>
        <w:vertAlign w:val="baseline"/>
      </w:rPr>
    </w:lvl>
    <w:lvl w:ilvl="4">
      <w:start w:val="1"/>
      <w:numFmt w:val="bullet"/>
      <w:lvlText w:val="o"/>
      <w:lvlJc w:val="left"/>
      <w:pPr>
        <w:ind w:left="3930" w:hanging="360"/>
      </w:pPr>
      <w:rPr>
        <w:rFonts w:ascii="Courier New" w:eastAsia="Courier New" w:hAnsi="Courier New" w:cs="Courier New"/>
        <w:vertAlign w:val="baseline"/>
      </w:rPr>
    </w:lvl>
    <w:lvl w:ilvl="5">
      <w:start w:val="1"/>
      <w:numFmt w:val="bullet"/>
      <w:lvlText w:val="▪"/>
      <w:lvlJc w:val="left"/>
      <w:pPr>
        <w:ind w:left="4650" w:hanging="360"/>
      </w:pPr>
      <w:rPr>
        <w:rFonts w:ascii="Noto Sans Symbols" w:eastAsia="Noto Sans Symbols" w:hAnsi="Noto Sans Symbols" w:cs="Noto Sans Symbols"/>
        <w:vertAlign w:val="baseline"/>
      </w:rPr>
    </w:lvl>
    <w:lvl w:ilvl="6">
      <w:start w:val="1"/>
      <w:numFmt w:val="bullet"/>
      <w:lvlText w:val="●"/>
      <w:lvlJc w:val="left"/>
      <w:pPr>
        <w:ind w:left="5370" w:hanging="360"/>
      </w:pPr>
      <w:rPr>
        <w:rFonts w:ascii="Noto Sans Symbols" w:eastAsia="Noto Sans Symbols" w:hAnsi="Noto Sans Symbols" w:cs="Noto Sans Symbols"/>
        <w:vertAlign w:val="baseline"/>
      </w:rPr>
    </w:lvl>
    <w:lvl w:ilvl="7">
      <w:start w:val="1"/>
      <w:numFmt w:val="bullet"/>
      <w:lvlText w:val="o"/>
      <w:lvlJc w:val="left"/>
      <w:pPr>
        <w:ind w:left="6090" w:hanging="360"/>
      </w:pPr>
      <w:rPr>
        <w:rFonts w:ascii="Courier New" w:eastAsia="Courier New" w:hAnsi="Courier New" w:cs="Courier New"/>
        <w:vertAlign w:val="baseline"/>
      </w:rPr>
    </w:lvl>
    <w:lvl w:ilvl="8">
      <w:start w:val="1"/>
      <w:numFmt w:val="bullet"/>
      <w:lvlText w:val="▪"/>
      <w:lvlJc w:val="left"/>
      <w:pPr>
        <w:ind w:left="6810" w:hanging="360"/>
      </w:pPr>
      <w:rPr>
        <w:rFonts w:ascii="Noto Sans Symbols" w:eastAsia="Noto Sans Symbols" w:hAnsi="Noto Sans Symbols" w:cs="Noto Sans Symbols"/>
        <w:vertAlign w:val="baseline"/>
      </w:rPr>
    </w:lvl>
  </w:abstractNum>
  <w:abstractNum w:abstractNumId="9" w15:restartNumberingAfterBreak="0">
    <w:nsid w:val="36941D70"/>
    <w:multiLevelType w:val="multilevel"/>
    <w:tmpl w:val="1CDEC3D8"/>
    <w:lvl w:ilvl="0">
      <w:start w:val="1"/>
      <w:numFmt w:val="lowerRoman"/>
      <w:lvlText w:val="%1)"/>
      <w:lvlJc w:val="left"/>
      <w:pPr>
        <w:ind w:left="1428" w:hanging="719"/>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0" w15:restartNumberingAfterBreak="0">
    <w:nsid w:val="4E3A5F99"/>
    <w:multiLevelType w:val="hybridMultilevel"/>
    <w:tmpl w:val="BBB6B0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509C309E"/>
    <w:multiLevelType w:val="hybridMultilevel"/>
    <w:tmpl w:val="90A206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7FF0998"/>
    <w:multiLevelType w:val="multilevel"/>
    <w:tmpl w:val="7EB44532"/>
    <w:lvl w:ilvl="0">
      <w:start w:val="1"/>
      <w:numFmt w:val="bullet"/>
      <w:lvlText w:val="●"/>
      <w:lvlJc w:val="left"/>
      <w:pPr>
        <w:ind w:left="1494" w:hanging="360"/>
      </w:pPr>
      <w:rPr>
        <w:rFonts w:ascii="Noto Sans Symbols" w:eastAsia="Noto Sans Symbols" w:hAnsi="Noto Sans Symbols" w:cs="Noto Sans Symbols"/>
        <w:vertAlign w:val="baseline"/>
      </w:rPr>
    </w:lvl>
    <w:lvl w:ilvl="1">
      <w:start w:val="1"/>
      <w:numFmt w:val="bullet"/>
      <w:lvlText w:val="●"/>
      <w:lvlJc w:val="left"/>
      <w:pPr>
        <w:ind w:left="2214" w:hanging="360"/>
      </w:pPr>
      <w:rPr>
        <w:rFonts w:ascii="Noto Sans Symbols" w:eastAsia="Noto Sans Symbols" w:hAnsi="Noto Sans Symbols" w:cs="Noto Sans Symbols"/>
        <w:vertAlign w:val="baseline"/>
      </w:rPr>
    </w:lvl>
    <w:lvl w:ilvl="2">
      <w:start w:val="1"/>
      <w:numFmt w:val="bullet"/>
      <w:lvlText w:val="▪"/>
      <w:lvlJc w:val="left"/>
      <w:pPr>
        <w:ind w:left="2934" w:hanging="360"/>
      </w:pPr>
      <w:rPr>
        <w:rFonts w:ascii="Noto Sans Symbols" w:eastAsia="Noto Sans Symbols" w:hAnsi="Noto Sans Symbols" w:cs="Noto Sans Symbols"/>
        <w:vertAlign w:val="baseline"/>
      </w:rPr>
    </w:lvl>
    <w:lvl w:ilvl="3">
      <w:start w:val="1"/>
      <w:numFmt w:val="bullet"/>
      <w:lvlText w:val="●"/>
      <w:lvlJc w:val="left"/>
      <w:pPr>
        <w:ind w:left="3654" w:hanging="360"/>
      </w:pPr>
      <w:rPr>
        <w:rFonts w:ascii="Noto Sans Symbols" w:eastAsia="Noto Sans Symbols" w:hAnsi="Noto Sans Symbols" w:cs="Noto Sans Symbols"/>
        <w:vertAlign w:val="baseline"/>
      </w:rPr>
    </w:lvl>
    <w:lvl w:ilvl="4">
      <w:start w:val="1"/>
      <w:numFmt w:val="bullet"/>
      <w:lvlText w:val="o"/>
      <w:lvlJc w:val="left"/>
      <w:pPr>
        <w:ind w:left="4374" w:hanging="360"/>
      </w:pPr>
      <w:rPr>
        <w:rFonts w:ascii="Courier New" w:eastAsia="Courier New" w:hAnsi="Courier New" w:cs="Courier New"/>
        <w:vertAlign w:val="baseline"/>
      </w:rPr>
    </w:lvl>
    <w:lvl w:ilvl="5">
      <w:start w:val="1"/>
      <w:numFmt w:val="bullet"/>
      <w:lvlText w:val="▪"/>
      <w:lvlJc w:val="left"/>
      <w:pPr>
        <w:ind w:left="5094" w:hanging="360"/>
      </w:pPr>
      <w:rPr>
        <w:rFonts w:ascii="Noto Sans Symbols" w:eastAsia="Noto Sans Symbols" w:hAnsi="Noto Sans Symbols" w:cs="Noto Sans Symbols"/>
        <w:vertAlign w:val="baseline"/>
      </w:rPr>
    </w:lvl>
    <w:lvl w:ilvl="6">
      <w:start w:val="1"/>
      <w:numFmt w:val="bullet"/>
      <w:lvlText w:val="●"/>
      <w:lvlJc w:val="left"/>
      <w:pPr>
        <w:ind w:left="5814" w:hanging="360"/>
      </w:pPr>
      <w:rPr>
        <w:rFonts w:ascii="Noto Sans Symbols" w:eastAsia="Noto Sans Symbols" w:hAnsi="Noto Sans Symbols" w:cs="Noto Sans Symbols"/>
        <w:vertAlign w:val="baseline"/>
      </w:rPr>
    </w:lvl>
    <w:lvl w:ilvl="7">
      <w:start w:val="1"/>
      <w:numFmt w:val="bullet"/>
      <w:lvlText w:val="o"/>
      <w:lvlJc w:val="left"/>
      <w:pPr>
        <w:ind w:left="6534" w:hanging="360"/>
      </w:pPr>
      <w:rPr>
        <w:rFonts w:ascii="Courier New" w:eastAsia="Courier New" w:hAnsi="Courier New" w:cs="Courier New"/>
        <w:vertAlign w:val="baseline"/>
      </w:rPr>
    </w:lvl>
    <w:lvl w:ilvl="8">
      <w:start w:val="1"/>
      <w:numFmt w:val="bullet"/>
      <w:lvlText w:val="▪"/>
      <w:lvlJc w:val="left"/>
      <w:pPr>
        <w:ind w:left="7254" w:hanging="360"/>
      </w:pPr>
      <w:rPr>
        <w:rFonts w:ascii="Noto Sans Symbols" w:eastAsia="Noto Sans Symbols" w:hAnsi="Noto Sans Symbols" w:cs="Noto Sans Symbols"/>
        <w:vertAlign w:val="baseline"/>
      </w:rPr>
    </w:lvl>
  </w:abstractNum>
  <w:abstractNum w:abstractNumId="13" w15:restartNumberingAfterBreak="0">
    <w:nsid w:val="651474D6"/>
    <w:multiLevelType w:val="multilevel"/>
    <w:tmpl w:val="0D4C8938"/>
    <w:lvl w:ilvl="0">
      <w:start w:val="4"/>
      <w:numFmt w:val="decimal"/>
      <w:lvlText w:val="%1."/>
      <w:lvlJc w:val="left"/>
      <w:pPr>
        <w:ind w:left="495" w:hanging="495"/>
      </w:pPr>
      <w:rPr>
        <w:b/>
        <w:vertAlign w:val="baseline"/>
      </w:rPr>
    </w:lvl>
    <w:lvl w:ilvl="1">
      <w:start w:val="4"/>
      <w:numFmt w:val="decimal"/>
      <w:lvlText w:val="%1.%2."/>
      <w:lvlJc w:val="left"/>
      <w:pPr>
        <w:ind w:left="495" w:hanging="495"/>
      </w:pPr>
      <w:rPr>
        <w:b/>
        <w:vertAlign w:val="baseline"/>
      </w:rPr>
    </w:lvl>
    <w:lvl w:ilvl="2">
      <w:start w:val="2"/>
      <w:numFmt w:val="decimal"/>
      <w:lvlText w:val="%1.%2.%3."/>
      <w:lvlJc w:val="left"/>
      <w:pPr>
        <w:ind w:left="2989" w:hanging="720"/>
      </w:pPr>
      <w:rPr>
        <w:b w:val="0"/>
        <w:vertAlign w:val="baseline"/>
      </w:rPr>
    </w:lvl>
    <w:lvl w:ilvl="3">
      <w:start w:val="1"/>
      <w:numFmt w:val="decimal"/>
      <w:lvlText w:val="%1.%2.%3.%4."/>
      <w:lvlJc w:val="left"/>
      <w:pPr>
        <w:ind w:left="3414" w:hanging="720"/>
      </w:pPr>
      <w:rPr>
        <w:b w:val="0"/>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14" w15:restartNumberingAfterBreak="0">
    <w:nsid w:val="65291C24"/>
    <w:multiLevelType w:val="multilevel"/>
    <w:tmpl w:val="9D66B832"/>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 w15:restartNumberingAfterBreak="0">
    <w:nsid w:val="682D63B1"/>
    <w:multiLevelType w:val="multilevel"/>
    <w:tmpl w:val="B384853C"/>
    <w:lvl w:ilvl="0">
      <w:start w:val="1"/>
      <w:numFmt w:val="decimal"/>
      <w:lvlText w:val="%1"/>
      <w:lvlJc w:val="left"/>
      <w:pPr>
        <w:ind w:left="862" w:hanging="360"/>
      </w:pPr>
      <w:rPr>
        <w:rFonts w:asciiTheme="majorHAnsi" w:eastAsia="Calibri" w:hAnsiTheme="majorHAnsi" w:cstheme="majorHAnsi"/>
        <w:vertAlign w:val="baseline"/>
      </w:rPr>
    </w:lvl>
    <w:lvl w:ilvl="1">
      <w:start w:val="1"/>
      <w:numFmt w:val="bullet"/>
      <w:lvlText w:val="o"/>
      <w:lvlJc w:val="left"/>
      <w:pPr>
        <w:ind w:left="1582" w:hanging="360"/>
      </w:pPr>
      <w:rPr>
        <w:rFonts w:ascii="Courier New" w:eastAsia="Courier New" w:hAnsi="Courier New" w:cs="Courier New"/>
        <w:vertAlign w:val="baseline"/>
      </w:rPr>
    </w:lvl>
    <w:lvl w:ilvl="2">
      <w:start w:val="1"/>
      <w:numFmt w:val="bullet"/>
      <w:lvlText w:val="▪"/>
      <w:lvlJc w:val="left"/>
      <w:pPr>
        <w:ind w:left="2302" w:hanging="360"/>
      </w:pPr>
      <w:rPr>
        <w:rFonts w:ascii="Noto Sans Symbols" w:eastAsia="Noto Sans Symbols" w:hAnsi="Noto Sans Symbols" w:cs="Noto Sans Symbols"/>
        <w:vertAlign w:val="baseline"/>
      </w:rPr>
    </w:lvl>
    <w:lvl w:ilvl="3">
      <w:start w:val="1"/>
      <w:numFmt w:val="bullet"/>
      <w:lvlText w:val="●"/>
      <w:lvlJc w:val="left"/>
      <w:pPr>
        <w:ind w:left="3022" w:hanging="360"/>
      </w:pPr>
      <w:rPr>
        <w:rFonts w:ascii="Noto Sans Symbols" w:eastAsia="Noto Sans Symbols" w:hAnsi="Noto Sans Symbols" w:cs="Noto Sans Symbols"/>
        <w:vertAlign w:val="baseline"/>
      </w:rPr>
    </w:lvl>
    <w:lvl w:ilvl="4">
      <w:start w:val="1"/>
      <w:numFmt w:val="bullet"/>
      <w:lvlText w:val="o"/>
      <w:lvlJc w:val="left"/>
      <w:pPr>
        <w:ind w:left="3742" w:hanging="360"/>
      </w:pPr>
      <w:rPr>
        <w:rFonts w:ascii="Courier New" w:eastAsia="Courier New" w:hAnsi="Courier New" w:cs="Courier New"/>
        <w:vertAlign w:val="baseline"/>
      </w:rPr>
    </w:lvl>
    <w:lvl w:ilvl="5">
      <w:start w:val="1"/>
      <w:numFmt w:val="bullet"/>
      <w:lvlText w:val="▪"/>
      <w:lvlJc w:val="left"/>
      <w:pPr>
        <w:ind w:left="4462" w:hanging="360"/>
      </w:pPr>
      <w:rPr>
        <w:rFonts w:ascii="Noto Sans Symbols" w:eastAsia="Noto Sans Symbols" w:hAnsi="Noto Sans Symbols" w:cs="Noto Sans Symbols"/>
        <w:vertAlign w:val="baseline"/>
      </w:rPr>
    </w:lvl>
    <w:lvl w:ilvl="6">
      <w:start w:val="1"/>
      <w:numFmt w:val="bullet"/>
      <w:lvlText w:val="●"/>
      <w:lvlJc w:val="left"/>
      <w:pPr>
        <w:ind w:left="5182" w:hanging="360"/>
      </w:pPr>
      <w:rPr>
        <w:rFonts w:ascii="Noto Sans Symbols" w:eastAsia="Noto Sans Symbols" w:hAnsi="Noto Sans Symbols" w:cs="Noto Sans Symbols"/>
        <w:vertAlign w:val="baseline"/>
      </w:rPr>
    </w:lvl>
    <w:lvl w:ilvl="7">
      <w:start w:val="1"/>
      <w:numFmt w:val="bullet"/>
      <w:lvlText w:val="o"/>
      <w:lvlJc w:val="left"/>
      <w:pPr>
        <w:ind w:left="5902" w:hanging="360"/>
      </w:pPr>
      <w:rPr>
        <w:rFonts w:ascii="Courier New" w:eastAsia="Courier New" w:hAnsi="Courier New" w:cs="Courier New"/>
        <w:vertAlign w:val="baseline"/>
      </w:rPr>
    </w:lvl>
    <w:lvl w:ilvl="8">
      <w:start w:val="1"/>
      <w:numFmt w:val="bullet"/>
      <w:lvlText w:val="▪"/>
      <w:lvlJc w:val="left"/>
      <w:pPr>
        <w:ind w:left="6622" w:hanging="360"/>
      </w:pPr>
      <w:rPr>
        <w:rFonts w:ascii="Noto Sans Symbols" w:eastAsia="Noto Sans Symbols" w:hAnsi="Noto Sans Symbols" w:cs="Noto Sans Symbols"/>
        <w:vertAlign w:val="baseline"/>
      </w:rPr>
    </w:lvl>
  </w:abstractNum>
  <w:abstractNum w:abstractNumId="16" w15:restartNumberingAfterBreak="0">
    <w:nsid w:val="6C135B26"/>
    <w:multiLevelType w:val="hybridMultilevel"/>
    <w:tmpl w:val="1AB4AB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1010FE5"/>
    <w:multiLevelType w:val="multilevel"/>
    <w:tmpl w:val="5B3CA44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916086"/>
    <w:multiLevelType w:val="multilevel"/>
    <w:tmpl w:val="8D1C02D8"/>
    <w:lvl w:ilvl="0">
      <w:start w:val="1"/>
      <w:numFmt w:val="lowerLetter"/>
      <w:lvlText w:val="%1)"/>
      <w:lvlJc w:val="left"/>
      <w:pPr>
        <w:ind w:left="720" w:hanging="360"/>
      </w:pPr>
      <w:rPr>
        <w:rFonts w:ascii="Calibri" w:eastAsia="Calibri" w:hAnsi="Calibri" w:cs="Calibri"/>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75477BA7"/>
    <w:multiLevelType w:val="multilevel"/>
    <w:tmpl w:val="B384853C"/>
    <w:lvl w:ilvl="0">
      <w:start w:val="1"/>
      <w:numFmt w:val="decimal"/>
      <w:lvlText w:val="%1"/>
      <w:lvlJc w:val="left"/>
      <w:pPr>
        <w:ind w:left="862" w:hanging="360"/>
      </w:pPr>
      <w:rPr>
        <w:rFonts w:asciiTheme="majorHAnsi" w:eastAsia="Calibri" w:hAnsiTheme="majorHAnsi" w:cstheme="majorHAnsi"/>
        <w:vertAlign w:val="baseline"/>
      </w:rPr>
    </w:lvl>
    <w:lvl w:ilvl="1">
      <w:start w:val="1"/>
      <w:numFmt w:val="bullet"/>
      <w:lvlText w:val="o"/>
      <w:lvlJc w:val="left"/>
      <w:pPr>
        <w:ind w:left="1582" w:hanging="360"/>
      </w:pPr>
      <w:rPr>
        <w:rFonts w:ascii="Courier New" w:eastAsia="Courier New" w:hAnsi="Courier New" w:cs="Courier New"/>
        <w:vertAlign w:val="baseline"/>
      </w:rPr>
    </w:lvl>
    <w:lvl w:ilvl="2">
      <w:start w:val="1"/>
      <w:numFmt w:val="bullet"/>
      <w:lvlText w:val="▪"/>
      <w:lvlJc w:val="left"/>
      <w:pPr>
        <w:ind w:left="2302" w:hanging="360"/>
      </w:pPr>
      <w:rPr>
        <w:rFonts w:ascii="Noto Sans Symbols" w:eastAsia="Noto Sans Symbols" w:hAnsi="Noto Sans Symbols" w:cs="Noto Sans Symbols"/>
        <w:vertAlign w:val="baseline"/>
      </w:rPr>
    </w:lvl>
    <w:lvl w:ilvl="3">
      <w:start w:val="1"/>
      <w:numFmt w:val="bullet"/>
      <w:lvlText w:val="●"/>
      <w:lvlJc w:val="left"/>
      <w:pPr>
        <w:ind w:left="3022" w:hanging="360"/>
      </w:pPr>
      <w:rPr>
        <w:rFonts w:ascii="Noto Sans Symbols" w:eastAsia="Noto Sans Symbols" w:hAnsi="Noto Sans Symbols" w:cs="Noto Sans Symbols"/>
        <w:vertAlign w:val="baseline"/>
      </w:rPr>
    </w:lvl>
    <w:lvl w:ilvl="4">
      <w:start w:val="1"/>
      <w:numFmt w:val="bullet"/>
      <w:lvlText w:val="o"/>
      <w:lvlJc w:val="left"/>
      <w:pPr>
        <w:ind w:left="3742" w:hanging="360"/>
      </w:pPr>
      <w:rPr>
        <w:rFonts w:ascii="Courier New" w:eastAsia="Courier New" w:hAnsi="Courier New" w:cs="Courier New"/>
        <w:vertAlign w:val="baseline"/>
      </w:rPr>
    </w:lvl>
    <w:lvl w:ilvl="5">
      <w:start w:val="1"/>
      <w:numFmt w:val="bullet"/>
      <w:lvlText w:val="▪"/>
      <w:lvlJc w:val="left"/>
      <w:pPr>
        <w:ind w:left="4462" w:hanging="360"/>
      </w:pPr>
      <w:rPr>
        <w:rFonts w:ascii="Noto Sans Symbols" w:eastAsia="Noto Sans Symbols" w:hAnsi="Noto Sans Symbols" w:cs="Noto Sans Symbols"/>
        <w:vertAlign w:val="baseline"/>
      </w:rPr>
    </w:lvl>
    <w:lvl w:ilvl="6">
      <w:start w:val="1"/>
      <w:numFmt w:val="bullet"/>
      <w:lvlText w:val="●"/>
      <w:lvlJc w:val="left"/>
      <w:pPr>
        <w:ind w:left="5182" w:hanging="360"/>
      </w:pPr>
      <w:rPr>
        <w:rFonts w:ascii="Noto Sans Symbols" w:eastAsia="Noto Sans Symbols" w:hAnsi="Noto Sans Symbols" w:cs="Noto Sans Symbols"/>
        <w:vertAlign w:val="baseline"/>
      </w:rPr>
    </w:lvl>
    <w:lvl w:ilvl="7">
      <w:start w:val="1"/>
      <w:numFmt w:val="bullet"/>
      <w:lvlText w:val="o"/>
      <w:lvlJc w:val="left"/>
      <w:pPr>
        <w:ind w:left="5902" w:hanging="360"/>
      </w:pPr>
      <w:rPr>
        <w:rFonts w:ascii="Courier New" w:eastAsia="Courier New" w:hAnsi="Courier New" w:cs="Courier New"/>
        <w:vertAlign w:val="baseline"/>
      </w:rPr>
    </w:lvl>
    <w:lvl w:ilvl="8">
      <w:start w:val="1"/>
      <w:numFmt w:val="bullet"/>
      <w:lvlText w:val="▪"/>
      <w:lvlJc w:val="left"/>
      <w:pPr>
        <w:ind w:left="6622" w:hanging="360"/>
      </w:pPr>
      <w:rPr>
        <w:rFonts w:ascii="Noto Sans Symbols" w:eastAsia="Noto Sans Symbols" w:hAnsi="Noto Sans Symbols" w:cs="Noto Sans Symbols"/>
        <w:vertAlign w:val="baseline"/>
      </w:rPr>
    </w:lvl>
  </w:abstractNum>
  <w:abstractNum w:abstractNumId="20" w15:restartNumberingAfterBreak="0">
    <w:nsid w:val="7E22314F"/>
    <w:multiLevelType w:val="hybridMultilevel"/>
    <w:tmpl w:val="ACD27572"/>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num w:numId="1" w16cid:durableId="1740205398">
    <w:abstractNumId w:val="4"/>
  </w:num>
  <w:num w:numId="2" w16cid:durableId="1699088503">
    <w:abstractNumId w:val="19"/>
  </w:num>
  <w:num w:numId="3" w16cid:durableId="506363463">
    <w:abstractNumId w:val="14"/>
  </w:num>
  <w:num w:numId="4" w16cid:durableId="1473869056">
    <w:abstractNumId w:val="8"/>
  </w:num>
  <w:num w:numId="5" w16cid:durableId="1716273855">
    <w:abstractNumId w:val="9"/>
  </w:num>
  <w:num w:numId="6" w16cid:durableId="141118433">
    <w:abstractNumId w:val="13"/>
  </w:num>
  <w:num w:numId="7" w16cid:durableId="1663267734">
    <w:abstractNumId w:val="2"/>
  </w:num>
  <w:num w:numId="8" w16cid:durableId="2027124213">
    <w:abstractNumId w:val="0"/>
  </w:num>
  <w:num w:numId="9" w16cid:durableId="1302613996">
    <w:abstractNumId w:val="18"/>
  </w:num>
  <w:num w:numId="10" w16cid:durableId="1198348643">
    <w:abstractNumId w:val="6"/>
  </w:num>
  <w:num w:numId="11" w16cid:durableId="1889026381">
    <w:abstractNumId w:val="12"/>
  </w:num>
  <w:num w:numId="12" w16cid:durableId="1678652876">
    <w:abstractNumId w:val="3"/>
  </w:num>
  <w:num w:numId="13" w16cid:durableId="1888491498">
    <w:abstractNumId w:val="17"/>
  </w:num>
  <w:num w:numId="14" w16cid:durableId="154229706">
    <w:abstractNumId w:val="7"/>
  </w:num>
  <w:num w:numId="15" w16cid:durableId="952786651">
    <w:abstractNumId w:val="15"/>
  </w:num>
  <w:num w:numId="16" w16cid:durableId="686101337">
    <w:abstractNumId w:val="16"/>
  </w:num>
  <w:num w:numId="17" w16cid:durableId="1008557464">
    <w:abstractNumId w:val="11"/>
  </w:num>
  <w:num w:numId="18" w16cid:durableId="2036347935">
    <w:abstractNumId w:val="5"/>
  </w:num>
  <w:num w:numId="19" w16cid:durableId="1494250904">
    <w:abstractNumId w:val="5"/>
  </w:num>
  <w:num w:numId="20" w16cid:durableId="1222137954">
    <w:abstractNumId w:val="20"/>
  </w:num>
  <w:num w:numId="21" w16cid:durableId="2434897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8751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83C"/>
    <w:rsid w:val="00011818"/>
    <w:rsid w:val="000263E0"/>
    <w:rsid w:val="00030063"/>
    <w:rsid w:val="00034AA0"/>
    <w:rsid w:val="00037876"/>
    <w:rsid w:val="00053D5A"/>
    <w:rsid w:val="000A3735"/>
    <w:rsid w:val="00127301"/>
    <w:rsid w:val="00151581"/>
    <w:rsid w:val="0015272D"/>
    <w:rsid w:val="00161645"/>
    <w:rsid w:val="00166063"/>
    <w:rsid w:val="00181781"/>
    <w:rsid w:val="001A303A"/>
    <w:rsid w:val="001A5836"/>
    <w:rsid w:val="00204161"/>
    <w:rsid w:val="00204C8C"/>
    <w:rsid w:val="00215038"/>
    <w:rsid w:val="0022542A"/>
    <w:rsid w:val="002515C5"/>
    <w:rsid w:val="00255268"/>
    <w:rsid w:val="002757C0"/>
    <w:rsid w:val="002947C7"/>
    <w:rsid w:val="00297AF4"/>
    <w:rsid w:val="002A1BE3"/>
    <w:rsid w:val="002B7171"/>
    <w:rsid w:val="002C20C4"/>
    <w:rsid w:val="002C4308"/>
    <w:rsid w:val="002D5C53"/>
    <w:rsid w:val="002D6DDF"/>
    <w:rsid w:val="002E1C0F"/>
    <w:rsid w:val="0030355D"/>
    <w:rsid w:val="00330407"/>
    <w:rsid w:val="0034363B"/>
    <w:rsid w:val="003511E3"/>
    <w:rsid w:val="003641D0"/>
    <w:rsid w:val="0036740C"/>
    <w:rsid w:val="003829C5"/>
    <w:rsid w:val="003875A5"/>
    <w:rsid w:val="0039138A"/>
    <w:rsid w:val="003B4AAB"/>
    <w:rsid w:val="003B4B3A"/>
    <w:rsid w:val="003B7538"/>
    <w:rsid w:val="003C0674"/>
    <w:rsid w:val="00405B18"/>
    <w:rsid w:val="00412C11"/>
    <w:rsid w:val="00434748"/>
    <w:rsid w:val="004414BF"/>
    <w:rsid w:val="004602FD"/>
    <w:rsid w:val="004664A2"/>
    <w:rsid w:val="00470A67"/>
    <w:rsid w:val="00473926"/>
    <w:rsid w:val="00492848"/>
    <w:rsid w:val="004A5228"/>
    <w:rsid w:val="004A705A"/>
    <w:rsid w:val="004C0F7D"/>
    <w:rsid w:val="004C7B97"/>
    <w:rsid w:val="004D69DB"/>
    <w:rsid w:val="004D7050"/>
    <w:rsid w:val="004E3A21"/>
    <w:rsid w:val="004E5D6E"/>
    <w:rsid w:val="004F18A2"/>
    <w:rsid w:val="004F362F"/>
    <w:rsid w:val="00504642"/>
    <w:rsid w:val="00517234"/>
    <w:rsid w:val="00524A8E"/>
    <w:rsid w:val="005318E4"/>
    <w:rsid w:val="0054701B"/>
    <w:rsid w:val="00552539"/>
    <w:rsid w:val="005651D2"/>
    <w:rsid w:val="005708FA"/>
    <w:rsid w:val="00573F8C"/>
    <w:rsid w:val="00577DE2"/>
    <w:rsid w:val="00590A20"/>
    <w:rsid w:val="005953DE"/>
    <w:rsid w:val="005B2E12"/>
    <w:rsid w:val="005B6613"/>
    <w:rsid w:val="005C0DE3"/>
    <w:rsid w:val="005D08D2"/>
    <w:rsid w:val="005D35E9"/>
    <w:rsid w:val="005E615B"/>
    <w:rsid w:val="005E694D"/>
    <w:rsid w:val="00622305"/>
    <w:rsid w:val="00631AFC"/>
    <w:rsid w:val="00650F41"/>
    <w:rsid w:val="00673E07"/>
    <w:rsid w:val="006A4684"/>
    <w:rsid w:val="006B1F4F"/>
    <w:rsid w:val="006C1E2E"/>
    <w:rsid w:val="00705467"/>
    <w:rsid w:val="00715A81"/>
    <w:rsid w:val="00757455"/>
    <w:rsid w:val="007763B9"/>
    <w:rsid w:val="00780D99"/>
    <w:rsid w:val="007812CB"/>
    <w:rsid w:val="007A7A33"/>
    <w:rsid w:val="007C1FDE"/>
    <w:rsid w:val="007D1A7A"/>
    <w:rsid w:val="007D31EB"/>
    <w:rsid w:val="007D5D6D"/>
    <w:rsid w:val="008006A3"/>
    <w:rsid w:val="008156A1"/>
    <w:rsid w:val="0081763C"/>
    <w:rsid w:val="00825E2C"/>
    <w:rsid w:val="008337F6"/>
    <w:rsid w:val="0085058E"/>
    <w:rsid w:val="00885443"/>
    <w:rsid w:val="008A73DF"/>
    <w:rsid w:val="008C0B2E"/>
    <w:rsid w:val="008C483C"/>
    <w:rsid w:val="008D1AAE"/>
    <w:rsid w:val="008D5E84"/>
    <w:rsid w:val="008F5DFB"/>
    <w:rsid w:val="009144FC"/>
    <w:rsid w:val="009173EB"/>
    <w:rsid w:val="00921AA0"/>
    <w:rsid w:val="00955F1F"/>
    <w:rsid w:val="00977C68"/>
    <w:rsid w:val="009979DA"/>
    <w:rsid w:val="009A4F3A"/>
    <w:rsid w:val="009B11B9"/>
    <w:rsid w:val="009C18DE"/>
    <w:rsid w:val="009D28C4"/>
    <w:rsid w:val="00A16179"/>
    <w:rsid w:val="00A16EE3"/>
    <w:rsid w:val="00A31695"/>
    <w:rsid w:val="00A546E8"/>
    <w:rsid w:val="00A70453"/>
    <w:rsid w:val="00A73588"/>
    <w:rsid w:val="00AA19AD"/>
    <w:rsid w:val="00AA3981"/>
    <w:rsid w:val="00AA7EAC"/>
    <w:rsid w:val="00AB1559"/>
    <w:rsid w:val="00AC0D24"/>
    <w:rsid w:val="00AC4249"/>
    <w:rsid w:val="00AC5E54"/>
    <w:rsid w:val="00AE6B36"/>
    <w:rsid w:val="00AE7A92"/>
    <w:rsid w:val="00AF5E37"/>
    <w:rsid w:val="00B50039"/>
    <w:rsid w:val="00B57AFD"/>
    <w:rsid w:val="00B663E2"/>
    <w:rsid w:val="00B855CE"/>
    <w:rsid w:val="00B8641D"/>
    <w:rsid w:val="00BA3D3C"/>
    <w:rsid w:val="00BB09B6"/>
    <w:rsid w:val="00BB2B3A"/>
    <w:rsid w:val="00BE1346"/>
    <w:rsid w:val="00BF6480"/>
    <w:rsid w:val="00C1472D"/>
    <w:rsid w:val="00C40CB9"/>
    <w:rsid w:val="00C42B0B"/>
    <w:rsid w:val="00C62953"/>
    <w:rsid w:val="00C70774"/>
    <w:rsid w:val="00C7769A"/>
    <w:rsid w:val="00C85A64"/>
    <w:rsid w:val="00C86D4B"/>
    <w:rsid w:val="00C902FC"/>
    <w:rsid w:val="00C9503E"/>
    <w:rsid w:val="00CC71FA"/>
    <w:rsid w:val="00CD5515"/>
    <w:rsid w:val="00CE2F1F"/>
    <w:rsid w:val="00D107DC"/>
    <w:rsid w:val="00D20E2C"/>
    <w:rsid w:val="00D27FB6"/>
    <w:rsid w:val="00D8247B"/>
    <w:rsid w:val="00D919E3"/>
    <w:rsid w:val="00DC1781"/>
    <w:rsid w:val="00DE7001"/>
    <w:rsid w:val="00E07462"/>
    <w:rsid w:val="00E46B46"/>
    <w:rsid w:val="00E775F8"/>
    <w:rsid w:val="00E95905"/>
    <w:rsid w:val="00EA241F"/>
    <w:rsid w:val="00EA24D7"/>
    <w:rsid w:val="00EA4F07"/>
    <w:rsid w:val="00EA51EF"/>
    <w:rsid w:val="00EB18AE"/>
    <w:rsid w:val="00EC40F2"/>
    <w:rsid w:val="00ED5730"/>
    <w:rsid w:val="00ED63F3"/>
    <w:rsid w:val="00F06047"/>
    <w:rsid w:val="00F12965"/>
    <w:rsid w:val="00F16A47"/>
    <w:rsid w:val="00F34A63"/>
    <w:rsid w:val="00F66805"/>
    <w:rsid w:val="00F67236"/>
    <w:rsid w:val="00F67976"/>
    <w:rsid w:val="00F70358"/>
    <w:rsid w:val="00F7426F"/>
    <w:rsid w:val="00F918EA"/>
    <w:rsid w:val="00FB7248"/>
    <w:rsid w:val="00FC63DB"/>
    <w:rsid w:val="00FD4D0A"/>
    <w:rsid w:val="00FF14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227E9"/>
  <w15:docId w15:val="{4B1228A4-9369-4F20-87B6-CC9E96D1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 w:type="paragraph" w:styleId="PargrafodaLista">
    <w:name w:val="List Paragraph"/>
    <w:basedOn w:val="Normal"/>
    <w:rsid w:val="00F67236"/>
    <w:pPr>
      <w:widowControl w:val="0"/>
      <w:suppressAutoHyphens/>
      <w:overflowPunct w:val="0"/>
      <w:autoSpaceDN w:val="0"/>
      <w:ind w:left="730"/>
      <w:textAlignment w:val="baseline"/>
    </w:pPr>
    <w:rPr>
      <w:rFonts w:ascii="Calibri" w:eastAsia="Calibri" w:hAnsi="Calibri" w:cs="Calibri"/>
      <w:sz w:val="22"/>
      <w:szCs w:val="22"/>
      <w:lang w:val="pt-PT" w:eastAsia="en-US"/>
    </w:rPr>
  </w:style>
  <w:style w:type="numbering" w:customStyle="1" w:styleId="WWNum11">
    <w:name w:val="WWNum11"/>
    <w:basedOn w:val="Semlista"/>
    <w:rsid w:val="00F67236"/>
    <w:pPr>
      <w:numPr>
        <w:numId w:val="12"/>
      </w:numPr>
    </w:pPr>
  </w:style>
  <w:style w:type="paragraph" w:customStyle="1" w:styleId="Standarduser">
    <w:name w:val="Standard (user)"/>
    <w:rsid w:val="004E3A21"/>
    <w:pPr>
      <w:widowControl w:val="0"/>
      <w:suppressAutoHyphens/>
      <w:overflowPunct w:val="0"/>
      <w:autoSpaceDN w:val="0"/>
      <w:textAlignment w:val="baseline"/>
    </w:pPr>
    <w:rPr>
      <w:rFonts w:ascii="Calibri" w:eastAsia="Calibri" w:hAnsi="Calibri" w:cs="Calibri"/>
      <w:sz w:val="22"/>
      <w:szCs w:val="22"/>
      <w:lang w:val="pt-PT" w:eastAsia="zh-CN" w:bidi="hi-IN"/>
    </w:rPr>
  </w:style>
  <w:style w:type="character" w:customStyle="1" w:styleId="Ttulo4Char">
    <w:name w:val="Título 4 Char"/>
    <w:link w:val="Ttulo4"/>
    <w:uiPriority w:val="9"/>
    <w:rsid w:val="00F12965"/>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88403">
      <w:bodyDiv w:val="1"/>
      <w:marLeft w:val="0"/>
      <w:marRight w:val="0"/>
      <w:marTop w:val="0"/>
      <w:marBottom w:val="0"/>
      <w:divBdr>
        <w:top w:val="none" w:sz="0" w:space="0" w:color="auto"/>
        <w:left w:val="none" w:sz="0" w:space="0" w:color="auto"/>
        <w:bottom w:val="none" w:sz="0" w:space="0" w:color="auto"/>
        <w:right w:val="none" w:sz="0" w:space="0" w:color="auto"/>
      </w:divBdr>
    </w:div>
    <w:div w:id="198469136">
      <w:bodyDiv w:val="1"/>
      <w:marLeft w:val="0"/>
      <w:marRight w:val="0"/>
      <w:marTop w:val="0"/>
      <w:marBottom w:val="0"/>
      <w:divBdr>
        <w:top w:val="none" w:sz="0" w:space="0" w:color="auto"/>
        <w:left w:val="none" w:sz="0" w:space="0" w:color="auto"/>
        <w:bottom w:val="none" w:sz="0" w:space="0" w:color="auto"/>
        <w:right w:val="none" w:sz="0" w:space="0" w:color="auto"/>
      </w:divBdr>
    </w:div>
    <w:div w:id="717827670">
      <w:bodyDiv w:val="1"/>
      <w:marLeft w:val="0"/>
      <w:marRight w:val="0"/>
      <w:marTop w:val="0"/>
      <w:marBottom w:val="0"/>
      <w:divBdr>
        <w:top w:val="none" w:sz="0" w:space="0" w:color="auto"/>
        <w:left w:val="none" w:sz="0" w:space="0" w:color="auto"/>
        <w:bottom w:val="none" w:sz="0" w:space="0" w:color="auto"/>
        <w:right w:val="none" w:sz="0" w:space="0" w:color="auto"/>
      </w:divBdr>
    </w:div>
    <w:div w:id="1619071045">
      <w:bodyDiv w:val="1"/>
      <w:marLeft w:val="0"/>
      <w:marRight w:val="0"/>
      <w:marTop w:val="0"/>
      <w:marBottom w:val="0"/>
      <w:divBdr>
        <w:top w:val="none" w:sz="0" w:space="0" w:color="auto"/>
        <w:left w:val="none" w:sz="0" w:space="0" w:color="auto"/>
        <w:bottom w:val="none" w:sz="0" w:space="0" w:color="auto"/>
        <w:right w:val="none" w:sz="0" w:space="0" w:color="auto"/>
      </w:divBdr>
    </w:div>
    <w:div w:id="1712919592">
      <w:bodyDiv w:val="1"/>
      <w:marLeft w:val="0"/>
      <w:marRight w:val="0"/>
      <w:marTop w:val="0"/>
      <w:marBottom w:val="0"/>
      <w:divBdr>
        <w:top w:val="none" w:sz="0" w:space="0" w:color="auto"/>
        <w:left w:val="none" w:sz="0" w:space="0" w:color="auto"/>
        <w:bottom w:val="none" w:sz="0" w:space="0" w:color="auto"/>
        <w:right w:val="none" w:sz="0" w:space="0" w:color="auto"/>
      </w:divBdr>
    </w:div>
    <w:div w:id="1836451070">
      <w:bodyDiv w:val="1"/>
      <w:marLeft w:val="0"/>
      <w:marRight w:val="0"/>
      <w:marTop w:val="0"/>
      <w:marBottom w:val="0"/>
      <w:divBdr>
        <w:top w:val="none" w:sz="0" w:space="0" w:color="auto"/>
        <w:left w:val="none" w:sz="0" w:space="0" w:color="auto"/>
        <w:bottom w:val="none" w:sz="0" w:space="0" w:color="auto"/>
        <w:right w:val="none" w:sz="0" w:space="0" w:color="auto"/>
      </w:divBdr>
    </w:div>
    <w:div w:id="1869754415">
      <w:bodyDiv w:val="1"/>
      <w:marLeft w:val="0"/>
      <w:marRight w:val="0"/>
      <w:marTop w:val="0"/>
      <w:marBottom w:val="0"/>
      <w:divBdr>
        <w:top w:val="none" w:sz="0" w:space="0" w:color="auto"/>
        <w:left w:val="none" w:sz="0" w:space="0" w:color="auto"/>
        <w:bottom w:val="none" w:sz="0" w:space="0" w:color="auto"/>
        <w:right w:val="none" w:sz="0" w:space="0" w:color="auto"/>
      </w:divBdr>
    </w:div>
    <w:div w:id="2030137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18</Pages>
  <Words>6766</Words>
  <Characters>39040</Characters>
  <Application>Microsoft Office Word</Application>
  <DocSecurity>0</DocSecurity>
  <Lines>619</Lines>
  <Paragraphs>320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EMC-136894</dc:creator>
  <cp:lastModifiedBy>Ti Semobs</cp:lastModifiedBy>
  <cp:revision>15</cp:revision>
  <cp:lastPrinted>2025-12-01T13:11:00Z</cp:lastPrinted>
  <dcterms:created xsi:type="dcterms:W3CDTF">2025-11-26T18:11:00Z</dcterms:created>
  <dcterms:modified xsi:type="dcterms:W3CDTF">2026-02-12T19:12:00Z</dcterms:modified>
</cp:coreProperties>
</file>